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682" w:rsidRDefault="00FC5682" w:rsidP="00FC5682">
      <w:pPr>
        <w:spacing w:after="123" w:line="354" w:lineRule="auto"/>
        <w:ind w:left="4536" w:hanging="10"/>
      </w:pPr>
      <w:r>
        <w:t>Załącznik Nr 1 do uchwały Nr XV.118.2025 Rady Gminy Prażmów z dnia 24 kwietnia 2025 r.</w:t>
      </w:r>
    </w:p>
    <w:p w:rsidR="00FC5682" w:rsidRDefault="00FC5682" w:rsidP="00FC5682">
      <w:pPr>
        <w:spacing w:after="473" w:line="250" w:lineRule="auto"/>
        <w:ind w:left="10" w:hanging="10"/>
        <w:jc w:val="center"/>
      </w:pPr>
      <w:r>
        <w:rPr>
          <w:b/>
        </w:rPr>
        <w:t>Regulamin określający zasady i tryb udzielania dotacji celowych na dofinansowanie z budżetu Gminy Prażmów przedsięwzięć z zakresu ochrony środowiska służących ochronie gospodarki wodnej, realizowanych na terenie Gminy Prażmów</w:t>
      </w:r>
      <w:r>
        <w:t xml:space="preserve"> </w:t>
      </w:r>
    </w:p>
    <w:p w:rsidR="00FC5682" w:rsidRDefault="00FC5682" w:rsidP="00FC5682">
      <w:pPr>
        <w:spacing w:after="0"/>
        <w:ind w:left="10" w:right="20" w:hanging="10"/>
        <w:jc w:val="center"/>
      </w:pPr>
      <w:r>
        <w:rPr>
          <w:b/>
        </w:rPr>
        <w:t>Rozdział 1.</w:t>
      </w:r>
      <w:r>
        <w:t xml:space="preserve"> </w:t>
      </w:r>
    </w:p>
    <w:p w:rsidR="00FC5682" w:rsidRDefault="00FC5682" w:rsidP="00FC5682">
      <w:pPr>
        <w:pStyle w:val="Nagwek1"/>
        <w:ind w:right="20"/>
      </w:pPr>
      <w:r>
        <w:t>Przepisy ogólne</w:t>
      </w:r>
      <w:r>
        <w:rPr>
          <w:b w:val="0"/>
        </w:rPr>
        <w:t xml:space="preserve"> </w:t>
      </w:r>
    </w:p>
    <w:p w:rsidR="00FC5682" w:rsidRDefault="00FC5682" w:rsidP="00FC5682">
      <w:pPr>
        <w:ind w:left="-15" w:right="5"/>
      </w:pPr>
      <w:r>
        <w:rPr>
          <w:b/>
        </w:rPr>
        <w:t xml:space="preserve">§ 1. </w:t>
      </w:r>
      <w:r>
        <w:t xml:space="preserve">Regulamin określa zasady i tryb udzielania dotacji na przedsięwzięcie polegające na budowie przydomowej oczyszczalni ścieków lub likwidacji funkcji zbiornika bezodpływowego na nieczystości ciekłe poprzez budowę przydomowej oczyszczalni ścieków. </w:t>
      </w:r>
    </w:p>
    <w:p w:rsidR="00FC5682" w:rsidRDefault="00FC5682" w:rsidP="00FC5682">
      <w:pPr>
        <w:ind w:left="340" w:right="5"/>
      </w:pPr>
      <w:r>
        <w:rPr>
          <w:b/>
        </w:rPr>
        <w:t xml:space="preserve">§ 2. </w:t>
      </w:r>
      <w:r>
        <w:t xml:space="preserve">Ilekroć w niniejszym Regulaminie jest mowa o: </w:t>
      </w:r>
    </w:p>
    <w:p w:rsidR="00FC5682" w:rsidRDefault="00FC5682" w:rsidP="00FC5682">
      <w:pPr>
        <w:numPr>
          <w:ilvl w:val="0"/>
          <w:numId w:val="1"/>
        </w:numPr>
        <w:spacing w:after="111" w:line="249" w:lineRule="auto"/>
        <w:ind w:right="5" w:firstLine="330"/>
        <w:jc w:val="both"/>
      </w:pPr>
      <w:r>
        <w:rPr>
          <w:b/>
        </w:rPr>
        <w:t>dotacji</w:t>
      </w:r>
      <w:r>
        <w:t xml:space="preserve"> – rozumie się przez to dotację w rozumieniu art. 126 ustawy z 27 sierpnia 2009 r. o finansach publicznych (</w:t>
      </w:r>
      <w:proofErr w:type="spellStart"/>
      <w:r>
        <w:t>t.j</w:t>
      </w:r>
      <w:proofErr w:type="spellEnd"/>
      <w:r>
        <w:t xml:space="preserve">. Dz. U. z 2024 r. poz. 1530 z </w:t>
      </w:r>
      <w:proofErr w:type="spellStart"/>
      <w:r>
        <w:t>późn</w:t>
      </w:r>
      <w:proofErr w:type="spellEnd"/>
      <w:r>
        <w:t xml:space="preserve">. zm.);  </w:t>
      </w:r>
    </w:p>
    <w:p w:rsidR="00FC5682" w:rsidRDefault="00FC5682" w:rsidP="00FC5682">
      <w:pPr>
        <w:numPr>
          <w:ilvl w:val="0"/>
          <w:numId w:val="1"/>
        </w:numPr>
        <w:spacing w:after="111" w:line="249" w:lineRule="auto"/>
        <w:ind w:right="5" w:firstLine="330"/>
        <w:jc w:val="both"/>
      </w:pPr>
      <w:r>
        <w:rPr>
          <w:b/>
        </w:rPr>
        <w:t>Wnioskodawcy</w:t>
      </w:r>
      <w:r>
        <w:t xml:space="preserve"> – rozumie się przez to podmiot ubiegający się o otrzymanie dotacji;  </w:t>
      </w:r>
    </w:p>
    <w:p w:rsidR="00FC5682" w:rsidRDefault="00FC5682" w:rsidP="00FC5682">
      <w:pPr>
        <w:numPr>
          <w:ilvl w:val="0"/>
          <w:numId w:val="1"/>
        </w:numPr>
        <w:spacing w:after="111" w:line="249" w:lineRule="auto"/>
        <w:ind w:right="5" w:firstLine="330"/>
        <w:jc w:val="both"/>
      </w:pPr>
      <w:r>
        <w:rPr>
          <w:b/>
        </w:rPr>
        <w:t xml:space="preserve">tytuł prawny do dysponowania nieruchomością </w:t>
      </w:r>
      <w:r>
        <w:t>– rozumie się przez to tytuł prawny w rozumieniu art. 3 pkt. 41 ustawy z dnia 27 kwietnia 2001 r. Prawo ochrony środowiska (</w:t>
      </w:r>
      <w:proofErr w:type="spellStart"/>
      <w:r>
        <w:t>t.j</w:t>
      </w:r>
      <w:proofErr w:type="spellEnd"/>
      <w:r>
        <w:t xml:space="preserve">. Dz. U. z 2024 poz. 54 z </w:t>
      </w:r>
      <w:proofErr w:type="spellStart"/>
      <w:r>
        <w:t>późn</w:t>
      </w:r>
      <w:proofErr w:type="spellEnd"/>
      <w:r>
        <w:t xml:space="preserve">. zm.); </w:t>
      </w:r>
    </w:p>
    <w:p w:rsidR="00FC5682" w:rsidRDefault="00FC5682" w:rsidP="00FC5682">
      <w:pPr>
        <w:numPr>
          <w:ilvl w:val="0"/>
          <w:numId w:val="1"/>
        </w:numPr>
        <w:spacing w:after="111" w:line="249" w:lineRule="auto"/>
        <w:ind w:right="5" w:firstLine="330"/>
        <w:jc w:val="both"/>
      </w:pPr>
      <w:r>
        <w:rPr>
          <w:b/>
        </w:rPr>
        <w:t>umowie dotacji</w:t>
      </w:r>
      <w:r>
        <w:t xml:space="preserve"> – rozumie się przez to umowę zawartą pomiędzy Gminą Prażmów reprezentowaną przez Wójta Gminy Prażmów a Wnioskodawcą;   </w:t>
      </w:r>
    </w:p>
    <w:p w:rsidR="00FC5682" w:rsidRDefault="00FC5682" w:rsidP="00FC5682">
      <w:pPr>
        <w:numPr>
          <w:ilvl w:val="0"/>
          <w:numId w:val="1"/>
        </w:numPr>
        <w:spacing w:after="111" w:line="249" w:lineRule="auto"/>
        <w:ind w:right="5" w:firstLine="330"/>
        <w:jc w:val="both"/>
      </w:pPr>
      <w:r>
        <w:rPr>
          <w:b/>
        </w:rPr>
        <w:t>przedsięwzięciu</w:t>
      </w:r>
      <w:r>
        <w:t xml:space="preserve"> – rozumie się przez to budowę przydomowej oczyszczalni ścieków, lub likwidację funkcji zbiornika bezodpływowego na nieczystości ciekłe poprzez budowę przydomowej oczyszczalni ścieków. </w:t>
      </w:r>
    </w:p>
    <w:p w:rsidR="00FC5682" w:rsidRDefault="00FC5682" w:rsidP="00FC5682">
      <w:pPr>
        <w:spacing w:after="0"/>
        <w:ind w:left="10" w:right="20" w:hanging="10"/>
        <w:jc w:val="center"/>
        <w:rPr>
          <w:b/>
        </w:rPr>
      </w:pPr>
    </w:p>
    <w:p w:rsidR="00FC5682" w:rsidRDefault="00FC5682" w:rsidP="00FC5682">
      <w:pPr>
        <w:spacing w:after="0"/>
        <w:ind w:left="10" w:right="20" w:hanging="10"/>
        <w:jc w:val="center"/>
        <w:rPr>
          <w:b/>
        </w:rPr>
      </w:pPr>
    </w:p>
    <w:p w:rsidR="00FC5682" w:rsidRDefault="00FC5682" w:rsidP="00FC5682">
      <w:pPr>
        <w:spacing w:after="0"/>
        <w:ind w:left="10" w:right="20" w:hanging="10"/>
        <w:jc w:val="center"/>
      </w:pPr>
      <w:r>
        <w:rPr>
          <w:b/>
        </w:rPr>
        <w:t>Rozdział 2.</w:t>
      </w:r>
      <w:r>
        <w:t xml:space="preserve"> </w:t>
      </w:r>
    </w:p>
    <w:p w:rsidR="00FC5682" w:rsidRDefault="00FC5682" w:rsidP="00FC5682">
      <w:pPr>
        <w:pStyle w:val="Nagwek1"/>
        <w:ind w:right="20"/>
      </w:pPr>
      <w:r>
        <w:t xml:space="preserve">Kryteria wyboru inwestycji do dofinansowania oraz </w:t>
      </w:r>
      <w:r w:rsidRPr="00C772CA">
        <w:t>weryfikacja tych kryteriów</w:t>
      </w:r>
    </w:p>
    <w:p w:rsidR="00FC5682" w:rsidRDefault="00FC5682" w:rsidP="00FC5682">
      <w:pPr>
        <w:ind w:left="-15" w:right="5"/>
      </w:pPr>
      <w:r>
        <w:rPr>
          <w:b/>
        </w:rPr>
        <w:t xml:space="preserve">§ 3. </w:t>
      </w:r>
      <w:r>
        <w:t>1. Kryterium uzyskania dofinansowania do budowy przydomowych oczyszczalni ścieków jest spełnienie jednego z poniższych warunków:</w:t>
      </w:r>
    </w:p>
    <w:p w:rsidR="00FC5682" w:rsidRDefault="00FC5682" w:rsidP="00FC5682">
      <w:pPr>
        <w:pStyle w:val="Akapitzlist"/>
        <w:numPr>
          <w:ilvl w:val="0"/>
          <w:numId w:val="2"/>
        </w:numPr>
        <w:spacing w:after="0"/>
        <w:ind w:right="5"/>
      </w:pPr>
      <w:r>
        <w:t>posiadanie przez Wnioskodawcę tytułu prawnego do dysponowania nieruchomością w celu realizacji inwestycji położną na terenie Gminy Prażmów;</w:t>
      </w:r>
    </w:p>
    <w:p w:rsidR="00FC5682" w:rsidRDefault="00FC5682" w:rsidP="00FC5682">
      <w:pPr>
        <w:numPr>
          <w:ilvl w:val="0"/>
          <w:numId w:val="2"/>
        </w:numPr>
        <w:spacing w:after="0" w:line="249" w:lineRule="auto"/>
        <w:ind w:right="5" w:firstLine="330"/>
        <w:jc w:val="both"/>
      </w:pPr>
      <w:r>
        <w:t>dopuszczalność prawna budowy przydomowej oczyszczalni ścieków na danej nieruchomości;</w:t>
      </w:r>
    </w:p>
    <w:p w:rsidR="00FC5682" w:rsidRDefault="00FC5682" w:rsidP="00FC5682">
      <w:pPr>
        <w:numPr>
          <w:ilvl w:val="0"/>
          <w:numId w:val="2"/>
        </w:numPr>
        <w:spacing w:after="0" w:line="249" w:lineRule="auto"/>
        <w:ind w:right="5" w:firstLine="330"/>
        <w:jc w:val="both"/>
      </w:pPr>
      <w:r>
        <w:t>położenie nieruchomości w obszarze o szczególnej wartości przyrodniczej (Warszawski Obszar Chronionego Krajobrazu,  Chojnowski Park Krajobrazowy);</w:t>
      </w:r>
    </w:p>
    <w:p w:rsidR="00FC5682" w:rsidRPr="009604E2" w:rsidRDefault="00FC5682" w:rsidP="00FC5682">
      <w:pPr>
        <w:ind w:left="340" w:right="5" w:firstLine="368"/>
      </w:pPr>
      <w:r>
        <w:t>2</w:t>
      </w:r>
      <w:r w:rsidRPr="009604E2">
        <w:t xml:space="preserve">. </w:t>
      </w:r>
      <w:r>
        <w:t>Weryfikacja kryteriów uzyskania dofinansowania do budowy przydomowych oczyszczalni ścieków odbywa się poprzez:</w:t>
      </w:r>
      <w:r w:rsidRPr="009604E2">
        <w:t xml:space="preserve"> </w:t>
      </w:r>
    </w:p>
    <w:p w:rsidR="00FC5682" w:rsidRPr="00537166" w:rsidRDefault="00FC5682" w:rsidP="00FC5682">
      <w:pPr>
        <w:pStyle w:val="Akapitzlist"/>
        <w:numPr>
          <w:ilvl w:val="0"/>
          <w:numId w:val="10"/>
        </w:numPr>
      </w:pPr>
      <w:r>
        <w:t xml:space="preserve">złożenia przez Wnioskodawcę </w:t>
      </w:r>
      <w:r w:rsidRPr="00E11AF7">
        <w:t xml:space="preserve">oświadczenia o </w:t>
      </w:r>
      <w:r w:rsidRPr="00537166">
        <w:t>posiadanym prawie do dysponowania nieruchomością w celu realizacji inwestycji,</w:t>
      </w:r>
    </w:p>
    <w:p w:rsidR="00FC5682" w:rsidRDefault="00FC5682" w:rsidP="00FC5682">
      <w:pPr>
        <w:pStyle w:val="Akapitzlist"/>
        <w:numPr>
          <w:ilvl w:val="0"/>
          <w:numId w:val="10"/>
        </w:numPr>
      </w:pPr>
      <w:r>
        <w:t>uzyskanie decyzji zezwalającej na budowę lub zaświadczenia o braku sprzeciwu do zgłoszenia budowy przydomowej oczyszczalni ścieków wydane przez Starostwo Powiatowe;</w:t>
      </w:r>
    </w:p>
    <w:p w:rsidR="00FC5682" w:rsidRDefault="00FC5682" w:rsidP="00FC5682">
      <w:pPr>
        <w:pStyle w:val="Akapitzlist"/>
        <w:numPr>
          <w:ilvl w:val="0"/>
          <w:numId w:val="10"/>
        </w:numPr>
        <w:spacing w:after="98" w:line="259" w:lineRule="auto"/>
        <w:ind w:right="0"/>
      </w:pPr>
      <w:r>
        <w:lastRenderedPageBreak/>
        <w:t>analizę położenia nieruchomości na podstawie załączonej mapa z naniesioną projektowaną lokalizacją przydomowej oczyszczalni ścieków z uwzględnieniem terenów o szczególnej wartości przyrodniczej opublikowanych przez Generalną Dyrekcję Ochrony Środowiska;</w:t>
      </w:r>
    </w:p>
    <w:p w:rsidR="00FC5682" w:rsidRDefault="00FC5682" w:rsidP="00FC5682">
      <w:pPr>
        <w:spacing w:after="0"/>
        <w:ind w:left="10" w:right="20" w:hanging="10"/>
        <w:jc w:val="both"/>
        <w:rPr>
          <w:b/>
        </w:rPr>
      </w:pPr>
    </w:p>
    <w:p w:rsidR="00FC5682" w:rsidRDefault="00FC5682" w:rsidP="00FC5682">
      <w:pPr>
        <w:spacing w:after="0"/>
        <w:ind w:left="10" w:right="20" w:hanging="10"/>
        <w:jc w:val="center"/>
      </w:pPr>
      <w:r>
        <w:rPr>
          <w:b/>
        </w:rPr>
        <w:t>Rozdział 3.</w:t>
      </w:r>
      <w:r>
        <w:t xml:space="preserve"> </w:t>
      </w:r>
    </w:p>
    <w:p w:rsidR="00FC5682" w:rsidRPr="00537166" w:rsidRDefault="00FC5682" w:rsidP="00FC5682">
      <w:pPr>
        <w:pStyle w:val="Nagwek1"/>
        <w:ind w:right="20"/>
        <w:rPr>
          <w:b w:val="0"/>
        </w:rPr>
      </w:pPr>
      <w:r>
        <w:t>Warunki otrzymania dotacji</w:t>
      </w:r>
      <w:r>
        <w:rPr>
          <w:b w:val="0"/>
        </w:rPr>
        <w:t xml:space="preserve"> </w:t>
      </w:r>
    </w:p>
    <w:p w:rsidR="00FC5682" w:rsidRDefault="00FC5682" w:rsidP="00FC5682">
      <w:pPr>
        <w:ind w:left="-15" w:right="5"/>
      </w:pPr>
      <w:r>
        <w:rPr>
          <w:b/>
        </w:rPr>
        <w:t xml:space="preserve">§ 4. </w:t>
      </w:r>
      <w:r>
        <w:t xml:space="preserve">1. Dotacja wypłacana jest ze środków budżetu Gminy Prażmów przeznaczonych na dofinansowanie kosztów przedsięwzięć poniesionych w związku z budową przydomowej oczyszczalni ścieków, lub likwidacji funkcji zbiornika bezodpływowego na nieczystości ciekłe poprzez budowę przydomowej oczyszczalni ścieków. </w:t>
      </w:r>
    </w:p>
    <w:p w:rsidR="00FC5682" w:rsidRDefault="00FC5682" w:rsidP="00FC5682">
      <w:pPr>
        <w:pStyle w:val="Akapitzlist"/>
        <w:numPr>
          <w:ilvl w:val="0"/>
          <w:numId w:val="11"/>
        </w:numPr>
        <w:ind w:right="5"/>
      </w:pPr>
      <w:r>
        <w:t xml:space="preserve">Dotację mogą uzyskać Wnioskodawcy posiadający tytuł prawny do dysponowania nieruchomością położoną na terenie Gminy Prażmów, na której realizowane będzie przedsięwzięcie. </w:t>
      </w:r>
    </w:p>
    <w:p w:rsidR="00FC5682" w:rsidRDefault="00FC5682" w:rsidP="00FC5682">
      <w:pPr>
        <w:pStyle w:val="Akapitzlist"/>
        <w:numPr>
          <w:ilvl w:val="0"/>
          <w:numId w:val="11"/>
        </w:numPr>
        <w:ind w:right="5"/>
      </w:pPr>
      <w:r>
        <w:t xml:space="preserve">Warunkiem uzyskania dotacji jest złożenie wniosku wraz z wymaganymi załącznikami oraz zawarcie       z Gminą Prażmów umowy i jej realizacja na zasadach określonych w umowie i niniejszym Regulaminie. </w:t>
      </w:r>
    </w:p>
    <w:p w:rsidR="00FC5682" w:rsidRDefault="00FC5682" w:rsidP="00FC5682">
      <w:pPr>
        <w:pStyle w:val="Akapitzlist"/>
        <w:numPr>
          <w:ilvl w:val="0"/>
          <w:numId w:val="11"/>
        </w:numPr>
        <w:ind w:right="5"/>
      </w:pPr>
      <w:r>
        <w:t xml:space="preserve">Dotacja udzielana jest na podstawie umowy o udzieleniu dotacji i stanowi część kosztów poniesionych w związku z realizacją przedsięwzięcia. </w:t>
      </w:r>
    </w:p>
    <w:p w:rsidR="00FC5682" w:rsidRDefault="00FC5682" w:rsidP="00FC5682">
      <w:pPr>
        <w:pStyle w:val="Akapitzlist"/>
        <w:numPr>
          <w:ilvl w:val="0"/>
          <w:numId w:val="11"/>
        </w:numPr>
        <w:ind w:right="5"/>
      </w:pPr>
      <w:r>
        <w:t xml:space="preserve">Dotacja może być udzielona na przedsięwzięcie, które zostanie zrealizowane dopiero po zawarciu umowy o udzieleniu dotacji. </w:t>
      </w:r>
    </w:p>
    <w:p w:rsidR="00FC5682" w:rsidRDefault="00FC5682" w:rsidP="00FC5682">
      <w:pPr>
        <w:numPr>
          <w:ilvl w:val="0"/>
          <w:numId w:val="11"/>
        </w:numPr>
        <w:spacing w:after="111" w:line="249" w:lineRule="auto"/>
        <w:ind w:right="5"/>
        <w:jc w:val="both"/>
      </w:pPr>
      <w:r>
        <w:t xml:space="preserve">Dotacja przysługuje tylko raz na jedno przedsięwzięcie. </w:t>
      </w:r>
    </w:p>
    <w:p w:rsidR="00FC5682" w:rsidRDefault="00FC5682" w:rsidP="00FC5682">
      <w:pPr>
        <w:numPr>
          <w:ilvl w:val="0"/>
          <w:numId w:val="11"/>
        </w:numPr>
        <w:spacing w:after="111" w:line="249" w:lineRule="auto"/>
        <w:ind w:right="5"/>
        <w:jc w:val="both"/>
      </w:pPr>
      <w:r>
        <w:t xml:space="preserve">Dotacja może być łączona z innymi bezzwrotnymi źródłami pomocy, z których wnioskodawca zamierza skorzystać pod warunkiem, że dotacja z budżetu gminy udzielana będzie na tę część poniesionych kosztów, na które Wnioskodawca nie uzyskał bądź nie uzyska dotacji z innego programu. </w:t>
      </w:r>
    </w:p>
    <w:p w:rsidR="00FC5682" w:rsidRDefault="00FC5682" w:rsidP="00FC5682">
      <w:pPr>
        <w:pStyle w:val="Akapitzlist"/>
        <w:numPr>
          <w:ilvl w:val="0"/>
          <w:numId w:val="11"/>
        </w:numPr>
        <w:ind w:right="5"/>
      </w:pPr>
      <w:r>
        <w:t xml:space="preserve">Dotacja nie może pokrywać wydatków przeznaczonych na ten sam cel finansowanych lub dofinansowanych z innych bezzwrotnych źródeł, na które Wnioskodawca uzyskał lub planuje uzyskać dofinansowanie. </w:t>
      </w:r>
    </w:p>
    <w:p w:rsidR="00FC5682" w:rsidRDefault="00FC5682" w:rsidP="00FC5682">
      <w:pPr>
        <w:pStyle w:val="Akapitzlist"/>
        <w:numPr>
          <w:ilvl w:val="0"/>
          <w:numId w:val="11"/>
        </w:numPr>
        <w:ind w:right="5"/>
      </w:pPr>
      <w:r>
        <w:t xml:space="preserve">Dotacją mogą być objęte przedsięwzięcia polegające na budowie przydomowej oczyszczalni ścieków na terenie gminy Prażmów dla budynków, które nie mają możliwości przyłączenia do sieci kanalizacyjnej. </w:t>
      </w:r>
    </w:p>
    <w:p w:rsidR="00FC5682" w:rsidRPr="009604E2" w:rsidRDefault="00FC5682" w:rsidP="00FC5682">
      <w:pPr>
        <w:numPr>
          <w:ilvl w:val="0"/>
          <w:numId w:val="11"/>
        </w:numPr>
        <w:spacing w:after="137" w:line="249" w:lineRule="auto"/>
        <w:ind w:right="5"/>
        <w:jc w:val="both"/>
      </w:pPr>
      <w:r>
        <w:t xml:space="preserve">Warunkiem otrzymania dotacji jest likwidacja funkcji zbiornika bezodpływowego na nieczystości ciekłe w przypadku budynków </w:t>
      </w:r>
      <w:r w:rsidRPr="009604E2">
        <w:t xml:space="preserve">oddanych do użytkowania. </w:t>
      </w:r>
    </w:p>
    <w:p w:rsidR="00FC5682" w:rsidRPr="009604E2" w:rsidRDefault="00FC5682" w:rsidP="00FC5682">
      <w:pPr>
        <w:numPr>
          <w:ilvl w:val="0"/>
          <w:numId w:val="11"/>
        </w:numPr>
        <w:spacing w:after="111" w:line="249" w:lineRule="auto"/>
        <w:ind w:right="5"/>
        <w:jc w:val="both"/>
      </w:pPr>
      <w:r w:rsidRPr="009604E2">
        <w:t xml:space="preserve">Od warunku określonego w ust. 10 odstępuje się w przypadku budynków nie oddanych  do użytkowania. </w:t>
      </w:r>
    </w:p>
    <w:p w:rsidR="00FC5682" w:rsidRPr="009604E2" w:rsidRDefault="00FC5682" w:rsidP="00FC5682">
      <w:pPr>
        <w:ind w:left="340" w:right="5"/>
      </w:pPr>
      <w:r w:rsidRPr="009604E2">
        <w:rPr>
          <w:b/>
        </w:rPr>
        <w:t xml:space="preserve">§ </w:t>
      </w:r>
      <w:r>
        <w:rPr>
          <w:b/>
        </w:rPr>
        <w:t>5</w:t>
      </w:r>
      <w:r w:rsidRPr="009604E2">
        <w:rPr>
          <w:b/>
        </w:rPr>
        <w:t xml:space="preserve">. </w:t>
      </w:r>
      <w:r w:rsidRPr="009604E2">
        <w:t xml:space="preserve">1. Dotacja udzielana jest na zakup przydomowej oczyszczalni ścieków bez kosztów </w:t>
      </w:r>
      <w:r w:rsidRPr="009604E2">
        <w:rPr>
          <w:rFonts w:cstheme="minorHAnsi"/>
        </w:rPr>
        <w:t>wykonania prac projektowych, demontażu istniejącej instalacji do gromadzenia nieczystości ciekłych</w:t>
      </w:r>
      <w:r>
        <w:rPr>
          <w:rFonts w:cstheme="minorHAnsi"/>
        </w:rPr>
        <w:t>, zakupu elementów nie</w:t>
      </w:r>
      <w:r w:rsidRPr="009604E2">
        <w:rPr>
          <w:rFonts w:cstheme="minorHAnsi"/>
        </w:rPr>
        <w:t>związanych z wykonaniem przydomowej oczyszczalni ścieków  oraz montażu przydomowej oczyszczalni ścieków.</w:t>
      </w:r>
      <w:r w:rsidRPr="009604E2">
        <w:t xml:space="preserve"> </w:t>
      </w:r>
    </w:p>
    <w:p w:rsidR="00FC5682" w:rsidRDefault="00FC5682" w:rsidP="00FC5682">
      <w:pPr>
        <w:spacing w:after="98"/>
        <w:ind w:left="335" w:firstLine="373"/>
      </w:pPr>
      <w:r>
        <w:t>2. Wnioskodawca może uzyskać dotację w wysokości 60 % udokumentowanych rachunkami/fakturami wydatków, lecz nie więcej niż 8 000,00 zł</w:t>
      </w:r>
      <w:r>
        <w:rPr>
          <w:i/>
        </w:rPr>
        <w:t xml:space="preserve"> (słownie: osiem tysięcy złotych). </w:t>
      </w:r>
      <w:r>
        <w:t xml:space="preserve"> </w:t>
      </w:r>
    </w:p>
    <w:p w:rsidR="00FC5682" w:rsidRDefault="00FC5682" w:rsidP="00FC5682">
      <w:pPr>
        <w:numPr>
          <w:ilvl w:val="1"/>
          <w:numId w:val="3"/>
        </w:numPr>
        <w:spacing w:after="111" w:line="249" w:lineRule="auto"/>
        <w:ind w:right="5" w:firstLine="330"/>
        <w:jc w:val="both"/>
      </w:pPr>
      <w:r>
        <w:t xml:space="preserve">Do kosztów kwalifikowanych przedsięwzięcia zalicza się koszty zakupu przydomowej oczyszczalni ścieków. </w:t>
      </w:r>
    </w:p>
    <w:p w:rsidR="00FC5682" w:rsidRDefault="00FC5682" w:rsidP="00FC5682">
      <w:pPr>
        <w:numPr>
          <w:ilvl w:val="1"/>
          <w:numId w:val="3"/>
        </w:numPr>
        <w:spacing w:after="111" w:line="249" w:lineRule="auto"/>
        <w:ind w:right="5" w:firstLine="330"/>
        <w:jc w:val="both"/>
      </w:pPr>
      <w:r>
        <w:t xml:space="preserve">Do kosztów podlegających dofinansowaniu nie zalicza się pozostałych kosztów przedsięwzięcia. </w:t>
      </w:r>
    </w:p>
    <w:p w:rsidR="00FC5682" w:rsidRDefault="00FC5682" w:rsidP="00FC5682">
      <w:pPr>
        <w:ind w:left="340" w:right="5"/>
      </w:pPr>
      <w:r>
        <w:rPr>
          <w:b/>
        </w:rPr>
        <w:lastRenderedPageBreak/>
        <w:t xml:space="preserve">§ 6. </w:t>
      </w:r>
      <w:r>
        <w:t xml:space="preserve">1. Wnioski o udzielanie dotacji będą przyjmowane w 2025 roku od dnia 15 maja do 30 października, a w latach następnych od dnia 1 lutego do dnia 30 października. </w:t>
      </w:r>
    </w:p>
    <w:p w:rsidR="00FC5682" w:rsidRDefault="00FC5682" w:rsidP="00FC5682">
      <w:pPr>
        <w:numPr>
          <w:ilvl w:val="1"/>
          <w:numId w:val="4"/>
        </w:numPr>
        <w:spacing w:after="111" w:line="249" w:lineRule="auto"/>
        <w:ind w:right="5" w:firstLine="330"/>
        <w:jc w:val="both"/>
      </w:pPr>
      <w:r>
        <w:t xml:space="preserve">O kolejności rozpatrywania wniosków o dotację celową decyduje data wpływu wniosku do Wójta Gminy Prażmów. </w:t>
      </w:r>
    </w:p>
    <w:p w:rsidR="00FC5682" w:rsidRDefault="00FC5682" w:rsidP="00FC5682">
      <w:pPr>
        <w:numPr>
          <w:ilvl w:val="1"/>
          <w:numId w:val="4"/>
        </w:numPr>
        <w:spacing w:after="111" w:line="249" w:lineRule="auto"/>
        <w:ind w:right="5" w:firstLine="330"/>
        <w:jc w:val="both"/>
      </w:pPr>
      <w:r>
        <w:t xml:space="preserve">Wnioski złożone w terminie do 30 października, jednak po wyczerpaniu środków, znajdą się na liście rezerwowej. </w:t>
      </w:r>
    </w:p>
    <w:p w:rsidR="00FC5682" w:rsidRDefault="00FC5682" w:rsidP="00FC5682">
      <w:pPr>
        <w:numPr>
          <w:ilvl w:val="1"/>
          <w:numId w:val="4"/>
        </w:numPr>
        <w:spacing w:after="111" w:line="249" w:lineRule="auto"/>
        <w:ind w:right="5" w:firstLine="330"/>
        <w:jc w:val="both"/>
      </w:pPr>
      <w:r>
        <w:t xml:space="preserve">Po weryfikacji wniosków do wnioskodawców zostaną skierowane pisma zawiadamiające o terminie podpisania umowy. </w:t>
      </w:r>
    </w:p>
    <w:p w:rsidR="00FC5682" w:rsidRDefault="00FC5682" w:rsidP="00FC5682">
      <w:pPr>
        <w:numPr>
          <w:ilvl w:val="1"/>
          <w:numId w:val="4"/>
        </w:numPr>
        <w:spacing w:after="111" w:line="249" w:lineRule="auto"/>
        <w:ind w:right="5" w:firstLine="330"/>
        <w:jc w:val="both"/>
      </w:pPr>
      <w:r>
        <w:t xml:space="preserve">Dotacje przyznawane są do czasu wyczerpania środków zabezpieczonych w planie wydatków budżetu gminy, na rok budżetowy. </w:t>
      </w:r>
    </w:p>
    <w:p w:rsidR="00FC5682" w:rsidRDefault="00FC5682" w:rsidP="00FC5682">
      <w:pPr>
        <w:numPr>
          <w:ilvl w:val="1"/>
          <w:numId w:val="4"/>
        </w:numPr>
        <w:spacing w:after="111" w:line="249" w:lineRule="auto"/>
        <w:ind w:right="5" w:firstLine="330"/>
        <w:jc w:val="both"/>
      </w:pPr>
      <w:r>
        <w:t xml:space="preserve">Wnioski złożone po terminie naboru w danym roku kalendarzowym będą pozostawiane bez rozpatrzenia. </w:t>
      </w:r>
    </w:p>
    <w:p w:rsidR="00FC5682" w:rsidRDefault="00FC5682" w:rsidP="00FC5682">
      <w:pPr>
        <w:numPr>
          <w:ilvl w:val="1"/>
          <w:numId w:val="4"/>
        </w:numPr>
        <w:spacing w:after="111" w:line="249" w:lineRule="auto"/>
        <w:ind w:right="5" w:firstLine="330"/>
        <w:jc w:val="both"/>
      </w:pPr>
      <w:r>
        <w:t xml:space="preserve">Wnioski, które nie zostaną rozpatrzone z uwagi na brak środków w budżecie na dany rok, nie przechodzą na rok następny. </w:t>
      </w:r>
    </w:p>
    <w:p w:rsidR="00FC5682" w:rsidRDefault="00FC5682" w:rsidP="00FC5682">
      <w:pPr>
        <w:numPr>
          <w:ilvl w:val="1"/>
          <w:numId w:val="4"/>
        </w:numPr>
        <w:spacing w:after="111" w:line="249" w:lineRule="auto"/>
        <w:ind w:right="5" w:firstLine="330"/>
        <w:jc w:val="both"/>
      </w:pPr>
      <w:r>
        <w:t xml:space="preserve">Złożenie wniosku o udzielenie dotacji nie jest równoznaczne z jej przyznaniem. </w:t>
      </w:r>
    </w:p>
    <w:p w:rsidR="00FC5682" w:rsidRDefault="00FC5682" w:rsidP="00FC5682">
      <w:pPr>
        <w:ind w:left="340" w:right="5"/>
      </w:pPr>
      <w:r>
        <w:rPr>
          <w:b/>
        </w:rPr>
        <w:t xml:space="preserve">§ 7. </w:t>
      </w:r>
      <w:r>
        <w:t xml:space="preserve">Gmina Prażmów udziela dotacji celowej: </w:t>
      </w:r>
    </w:p>
    <w:p w:rsidR="00FC5682" w:rsidRDefault="00FC5682" w:rsidP="00FC5682">
      <w:pPr>
        <w:pStyle w:val="Akapitzlist"/>
        <w:numPr>
          <w:ilvl w:val="0"/>
          <w:numId w:val="9"/>
        </w:numPr>
        <w:ind w:right="5"/>
      </w:pPr>
      <w:r>
        <w:t>podmiotom niezaliczonym do sektora finansów publicznych: osoby fizyczne, wspólnoty mieszkaniowe, osoby prawne, przedsiębiorcy,</w:t>
      </w:r>
    </w:p>
    <w:p w:rsidR="00FC5682" w:rsidRDefault="00FC5682" w:rsidP="00FC5682">
      <w:pPr>
        <w:pStyle w:val="Akapitzlist"/>
        <w:numPr>
          <w:ilvl w:val="0"/>
          <w:numId w:val="9"/>
        </w:numPr>
        <w:ind w:right="5"/>
      </w:pPr>
      <w:r>
        <w:t>jednostkom sektora finansów publicznych będących gminnymi lub powiatowymi osobami prawnymi.</w:t>
      </w:r>
    </w:p>
    <w:p w:rsidR="00FC5682" w:rsidRDefault="00FC5682" w:rsidP="00FC5682">
      <w:pPr>
        <w:spacing w:after="0"/>
        <w:ind w:left="10" w:right="20" w:hanging="10"/>
        <w:jc w:val="center"/>
      </w:pPr>
    </w:p>
    <w:p w:rsidR="00FC5682" w:rsidRDefault="00FC5682" w:rsidP="00FC5682">
      <w:pPr>
        <w:spacing w:after="0"/>
        <w:ind w:right="20"/>
        <w:jc w:val="both"/>
      </w:pPr>
    </w:p>
    <w:p w:rsidR="00FC5682" w:rsidRDefault="00FC5682" w:rsidP="00FC5682">
      <w:pPr>
        <w:spacing w:after="0"/>
        <w:ind w:left="10" w:right="20" w:hanging="10"/>
        <w:jc w:val="center"/>
      </w:pPr>
      <w:r>
        <w:rPr>
          <w:b/>
        </w:rPr>
        <w:t>Rozdział 4.</w:t>
      </w:r>
      <w:r>
        <w:t xml:space="preserve"> </w:t>
      </w:r>
    </w:p>
    <w:p w:rsidR="00FC5682" w:rsidRDefault="00FC5682" w:rsidP="00FC5682">
      <w:pPr>
        <w:spacing w:after="109" w:line="250" w:lineRule="auto"/>
        <w:ind w:left="3244" w:hanging="10"/>
      </w:pPr>
      <w:r>
        <w:rPr>
          <w:b/>
        </w:rPr>
        <w:t>Tryb udzielania i rozliczania dotacji</w:t>
      </w:r>
      <w:r>
        <w:t xml:space="preserve"> </w:t>
      </w:r>
    </w:p>
    <w:p w:rsidR="00FC5682" w:rsidRDefault="00FC5682" w:rsidP="00FC5682">
      <w:pPr>
        <w:ind w:left="-15" w:right="5"/>
      </w:pPr>
      <w:r>
        <w:rPr>
          <w:b/>
        </w:rPr>
        <w:t xml:space="preserve">§ 8. </w:t>
      </w:r>
      <w:r>
        <w:t xml:space="preserve">1. Wnioskodawca w celu uzyskaniu dotacji zobowiązany jest przedłożyć wniosek o udzielenie dotacji według wzoru stanowiącego załącznik nr 1 do Regulaminu. </w:t>
      </w:r>
    </w:p>
    <w:p w:rsidR="00FC5682" w:rsidRDefault="00FC5682" w:rsidP="00FC5682">
      <w:pPr>
        <w:ind w:left="340" w:right="5"/>
      </w:pPr>
      <w:r>
        <w:t xml:space="preserve">2. Załącznikami do wniosku o udzielenie dotacji są: </w:t>
      </w:r>
    </w:p>
    <w:p w:rsidR="00FC5682" w:rsidRDefault="00FC5682" w:rsidP="00FC5682">
      <w:pPr>
        <w:pStyle w:val="Akapitzlist"/>
        <w:numPr>
          <w:ilvl w:val="0"/>
          <w:numId w:val="8"/>
        </w:numPr>
        <w:spacing w:line="240" w:lineRule="auto"/>
        <w:ind w:right="5"/>
      </w:pPr>
      <w:r>
        <w:t xml:space="preserve">oświadczenie wnioskodawcy o posiadanym tytule prawnym do dysponowania nieruchomością w celu realizacji inwestycji, </w:t>
      </w:r>
      <w:r w:rsidRPr="005F3059">
        <w:t xml:space="preserve">według wzoru stanowiącego załącznik nr 3 do </w:t>
      </w:r>
      <w:r>
        <w:t>R</w:t>
      </w:r>
      <w:r w:rsidRPr="005F3059">
        <w:t>egulaminu</w:t>
      </w:r>
      <w:r>
        <w:t xml:space="preserve">; </w:t>
      </w:r>
    </w:p>
    <w:p w:rsidR="00FC5682" w:rsidRDefault="00FC5682" w:rsidP="00FC5682">
      <w:pPr>
        <w:numPr>
          <w:ilvl w:val="0"/>
          <w:numId w:val="8"/>
        </w:numPr>
        <w:spacing w:after="0" w:line="240" w:lineRule="auto"/>
        <w:ind w:right="5" w:firstLine="330"/>
        <w:jc w:val="both"/>
      </w:pPr>
      <w:r>
        <w:t xml:space="preserve">zgoda współwłaścicieli nieruchomości na realizacje inwestycji będącej przedmiotem wniosku </w:t>
      </w:r>
    </w:p>
    <w:p w:rsidR="00FC5682" w:rsidRDefault="00FC5682" w:rsidP="00FC5682">
      <w:pPr>
        <w:spacing w:line="240" w:lineRule="auto"/>
        <w:ind w:left="-15" w:right="5"/>
      </w:pPr>
      <w:r>
        <w:t>o udzielenie dotacji;</w:t>
      </w:r>
    </w:p>
    <w:p w:rsidR="00FC5682" w:rsidRDefault="00FC5682" w:rsidP="00FC5682">
      <w:pPr>
        <w:pStyle w:val="Akapitzlist"/>
        <w:numPr>
          <w:ilvl w:val="0"/>
          <w:numId w:val="8"/>
        </w:numPr>
        <w:spacing w:line="240" w:lineRule="auto"/>
      </w:pPr>
      <w:r>
        <w:t>zgoda lub zaświadczenie ze Starostwa Powiatowego o braku sprzeciwu do budowy przydomowej oczyszczalni ścieków;</w:t>
      </w:r>
    </w:p>
    <w:p w:rsidR="00FC5682" w:rsidRDefault="00FC5682" w:rsidP="00FC5682">
      <w:pPr>
        <w:pStyle w:val="Akapitzlist"/>
        <w:numPr>
          <w:ilvl w:val="0"/>
          <w:numId w:val="8"/>
        </w:numPr>
        <w:spacing w:line="240" w:lineRule="auto"/>
      </w:pPr>
      <w:r>
        <w:t>mapa z naniesioną lokalizacja przydomowej oczyszczalni ścieków;</w:t>
      </w:r>
    </w:p>
    <w:p w:rsidR="00FC5682" w:rsidRDefault="00FC5682" w:rsidP="00FC5682">
      <w:pPr>
        <w:pStyle w:val="Akapitzlist"/>
        <w:numPr>
          <w:ilvl w:val="0"/>
          <w:numId w:val="8"/>
        </w:numPr>
        <w:spacing w:line="240" w:lineRule="auto"/>
      </w:pPr>
      <w:r w:rsidRPr="005F3059">
        <w:t>dokumenty wskazane w § 10 ust.</w:t>
      </w:r>
      <w:r>
        <w:t xml:space="preserve"> </w:t>
      </w:r>
      <w:r w:rsidRPr="005F3059">
        <w:t xml:space="preserve">3 </w:t>
      </w:r>
      <w:r>
        <w:t>Regulaminu;</w:t>
      </w:r>
    </w:p>
    <w:p w:rsidR="00FC5682" w:rsidRDefault="00FC5682" w:rsidP="00FC5682">
      <w:pPr>
        <w:pStyle w:val="Akapitzlist"/>
        <w:numPr>
          <w:ilvl w:val="0"/>
          <w:numId w:val="8"/>
        </w:numPr>
        <w:spacing w:line="240" w:lineRule="auto"/>
      </w:pPr>
      <w:r w:rsidRPr="005F3059">
        <w:t>dokumenty wskazane w § 10 ust.</w:t>
      </w:r>
      <w:r>
        <w:t xml:space="preserve"> 4</w:t>
      </w:r>
      <w:r w:rsidRPr="005F3059">
        <w:t xml:space="preserve"> </w:t>
      </w:r>
      <w:r>
        <w:t>Regulaminu;</w:t>
      </w:r>
      <w:r w:rsidRPr="009B79A5">
        <w:t xml:space="preserve"> </w:t>
      </w:r>
    </w:p>
    <w:p w:rsidR="00FC5682" w:rsidRDefault="00FC5682" w:rsidP="00FC5682">
      <w:pPr>
        <w:pStyle w:val="Akapitzlist"/>
        <w:numPr>
          <w:ilvl w:val="0"/>
          <w:numId w:val="8"/>
        </w:numPr>
        <w:spacing w:line="240" w:lineRule="auto"/>
      </w:pPr>
      <w:r>
        <w:t>pełnomocnictwo do występowania w imieniu wnioskodawcy (o ile wnioskodawca działa przez pełnomocnika).</w:t>
      </w:r>
    </w:p>
    <w:p w:rsidR="00FC5682" w:rsidRDefault="00FC5682" w:rsidP="00FC5682">
      <w:pPr>
        <w:ind w:left="-15" w:right="5"/>
      </w:pPr>
      <w:r>
        <w:rPr>
          <w:b/>
        </w:rPr>
        <w:t xml:space="preserve">§ 9. </w:t>
      </w:r>
      <w:r>
        <w:t xml:space="preserve">1. Wnioski o udzielenie dotacji i o wypłatę dotacji rozpatruje Komisja powołana przez Wójta Gminy Prażmów.  </w:t>
      </w:r>
    </w:p>
    <w:p w:rsidR="00FC5682" w:rsidRDefault="00FC5682" w:rsidP="00FC5682">
      <w:pPr>
        <w:numPr>
          <w:ilvl w:val="1"/>
          <w:numId w:val="5"/>
        </w:numPr>
        <w:spacing w:after="111" w:line="249" w:lineRule="auto"/>
        <w:ind w:right="5" w:firstLine="330"/>
        <w:jc w:val="both"/>
      </w:pPr>
      <w:r>
        <w:t xml:space="preserve">Wniosek o udzielenie dotacji, który nie spełnia wymagań formalnych i w którym pomimo wezwania nie usunięto braków formalnych w terminie 7 dni,  zostanie pozostawiony bez rozpatrzenia. </w:t>
      </w:r>
    </w:p>
    <w:p w:rsidR="00FC5682" w:rsidRDefault="00FC5682" w:rsidP="00FC5682">
      <w:pPr>
        <w:numPr>
          <w:ilvl w:val="1"/>
          <w:numId w:val="5"/>
        </w:numPr>
        <w:spacing w:after="111" w:line="249" w:lineRule="auto"/>
        <w:ind w:right="5" w:firstLine="330"/>
        <w:jc w:val="both"/>
      </w:pPr>
      <w:r>
        <w:lastRenderedPageBreak/>
        <w:t xml:space="preserve">Podstawą udzielenia dotacji jest umowa. </w:t>
      </w:r>
    </w:p>
    <w:p w:rsidR="00FC5682" w:rsidRDefault="00FC5682" w:rsidP="00FC5682">
      <w:pPr>
        <w:numPr>
          <w:ilvl w:val="1"/>
          <w:numId w:val="5"/>
        </w:numPr>
        <w:spacing w:after="111" w:line="249" w:lineRule="auto"/>
        <w:ind w:right="5" w:firstLine="330"/>
        <w:jc w:val="both"/>
      </w:pPr>
      <w:r>
        <w:t xml:space="preserve">Po zawarciu umowy i realizacji przedsięwzięcia, na które udzielona ma być dotacja, Wnioskodawca składa wniosek o wypłatę dotacji według wzoru stanowiącego załącznik nr 2 do Regulaminu. </w:t>
      </w:r>
    </w:p>
    <w:p w:rsidR="00FC5682" w:rsidRDefault="00FC5682" w:rsidP="00FC5682">
      <w:pPr>
        <w:numPr>
          <w:ilvl w:val="1"/>
          <w:numId w:val="5"/>
        </w:numPr>
        <w:spacing w:after="111" w:line="249" w:lineRule="auto"/>
        <w:ind w:right="5" w:firstLine="330"/>
        <w:jc w:val="both"/>
      </w:pPr>
      <w:r>
        <w:t xml:space="preserve">W toku z rozpatrywania wniosku, o którym mowa w ust. 4 dokonywana jest analiza przedłożonych dokumentów pod kątem sprawdzenia, czy przedsięwzięcie zrealizowane jest zgodnie z umową i niniejszym regulaminem. Pozytywny wynik analizy przedłożonych dokumentów jest warunkiem wypłaty dotacji. </w:t>
      </w:r>
    </w:p>
    <w:p w:rsidR="00FC5682" w:rsidRDefault="00FC5682" w:rsidP="00FC5682">
      <w:pPr>
        <w:ind w:left="340" w:right="5"/>
      </w:pPr>
      <w:r>
        <w:rPr>
          <w:b/>
        </w:rPr>
        <w:t xml:space="preserve">§ 10. </w:t>
      </w:r>
      <w:r>
        <w:t xml:space="preserve">1. W celu rozliczenia dotacji Wnioskodawca zobowiązany jest do:   </w:t>
      </w:r>
    </w:p>
    <w:p w:rsidR="00FC5682" w:rsidRDefault="00FC5682" w:rsidP="00FC5682">
      <w:pPr>
        <w:numPr>
          <w:ilvl w:val="0"/>
          <w:numId w:val="6"/>
        </w:numPr>
        <w:spacing w:after="111" w:line="249" w:lineRule="auto"/>
        <w:ind w:right="5" w:hanging="238"/>
        <w:jc w:val="both"/>
      </w:pPr>
      <w:r>
        <w:t xml:space="preserve">zrealizowania przedsięwzięcia zgodnie z regulaminem o udzielenie dotacji; </w:t>
      </w:r>
    </w:p>
    <w:p w:rsidR="00FC5682" w:rsidRDefault="00FC5682" w:rsidP="00FC5682">
      <w:pPr>
        <w:numPr>
          <w:ilvl w:val="0"/>
          <w:numId w:val="6"/>
        </w:numPr>
        <w:spacing w:after="111" w:line="249" w:lineRule="auto"/>
        <w:ind w:right="5" w:hanging="238"/>
        <w:jc w:val="both"/>
      </w:pPr>
      <w:r>
        <w:t xml:space="preserve">złożenia kompletnego wniosku o wypłatę dotacji, wraz z załącznikami w postaci: </w:t>
      </w:r>
    </w:p>
    <w:p w:rsidR="00FC5682" w:rsidRDefault="00FC5682" w:rsidP="00FC5682">
      <w:pPr>
        <w:numPr>
          <w:ilvl w:val="1"/>
          <w:numId w:val="6"/>
        </w:numPr>
        <w:spacing w:after="111" w:line="249" w:lineRule="auto"/>
        <w:ind w:right="5" w:hanging="238"/>
        <w:jc w:val="both"/>
      </w:pPr>
      <w:r>
        <w:t xml:space="preserve">rachunki/faktury VAT przedstawiające poniesione koszty zakupu przydomowej oczyszczalni ścieków, wystawione na Wnioskodawcę (w oryginale do wglądu);  – dokumenty te powinny jako nabywcę wskazywać Wnioskodawcę. Rachunek/faktura VAT nie może być wystawiona z datą wcześniejszą, niż data podpisania umowy o udzielenie dotacji; </w:t>
      </w:r>
    </w:p>
    <w:p w:rsidR="00FC5682" w:rsidRDefault="00FC5682" w:rsidP="00FC5682">
      <w:pPr>
        <w:numPr>
          <w:ilvl w:val="1"/>
          <w:numId w:val="6"/>
        </w:numPr>
        <w:spacing w:after="111" w:line="249" w:lineRule="auto"/>
        <w:ind w:right="5" w:hanging="238"/>
        <w:jc w:val="both"/>
      </w:pPr>
      <w:r>
        <w:t>potwierdzenie zapłaty rachunku/faktury;</w:t>
      </w:r>
    </w:p>
    <w:p w:rsidR="00FC5682" w:rsidRDefault="00FC5682" w:rsidP="00FC5682">
      <w:pPr>
        <w:numPr>
          <w:ilvl w:val="1"/>
          <w:numId w:val="6"/>
        </w:numPr>
        <w:spacing w:after="111" w:line="249" w:lineRule="auto"/>
        <w:ind w:right="5" w:hanging="238"/>
        <w:jc w:val="both"/>
      </w:pPr>
      <w:r>
        <w:t>dokumentacji fotograficznej ukazującej poszczególne etapy budowy przydomowej oczyszczalni ścieków;</w:t>
      </w:r>
    </w:p>
    <w:p w:rsidR="00FC5682" w:rsidRDefault="00FC5682" w:rsidP="00FC5682">
      <w:pPr>
        <w:numPr>
          <w:ilvl w:val="1"/>
          <w:numId w:val="6"/>
        </w:numPr>
        <w:spacing w:after="111" w:line="249" w:lineRule="auto"/>
        <w:ind w:right="5" w:hanging="238"/>
        <w:jc w:val="both"/>
      </w:pPr>
      <w:r w:rsidRPr="00940DF1">
        <w:t>certyfikat</w:t>
      </w:r>
      <w:r>
        <w:t>u</w:t>
      </w:r>
      <w:r w:rsidRPr="00940DF1">
        <w:t xml:space="preserve"> lub aprobat</w:t>
      </w:r>
      <w:r>
        <w:t>y</w:t>
      </w:r>
      <w:r w:rsidRPr="00940DF1">
        <w:t xml:space="preserve"> techniczn</w:t>
      </w:r>
      <w:r>
        <w:t>ej</w:t>
      </w:r>
      <w:r w:rsidRPr="00940DF1">
        <w:t xml:space="preserve"> potwierdzając</w:t>
      </w:r>
      <w:r>
        <w:t>ej</w:t>
      </w:r>
      <w:r w:rsidRPr="00940DF1">
        <w:t xml:space="preserve"> zgodność zakupionych urządzeń z obowiązującymi normami</w:t>
      </w:r>
      <w:r>
        <w:t xml:space="preserve">. </w:t>
      </w:r>
    </w:p>
    <w:p w:rsidR="00FC5682" w:rsidRDefault="00FC5682" w:rsidP="00FC5682">
      <w:pPr>
        <w:numPr>
          <w:ilvl w:val="1"/>
          <w:numId w:val="7"/>
        </w:numPr>
        <w:spacing w:after="111" w:line="249" w:lineRule="auto"/>
        <w:ind w:right="5" w:firstLine="340"/>
      </w:pPr>
      <w:r>
        <w:t xml:space="preserve"> Załączniki do wniosku mogą być składane w oryginale lub odpisie potwierdzonym za zgodność z oryginałem przez upoważnioną osobę. </w:t>
      </w:r>
    </w:p>
    <w:p w:rsidR="00FC5682" w:rsidRDefault="00FC5682" w:rsidP="00FC5682">
      <w:pPr>
        <w:numPr>
          <w:ilvl w:val="1"/>
          <w:numId w:val="7"/>
        </w:numPr>
        <w:spacing w:after="111" w:line="249" w:lineRule="auto"/>
        <w:ind w:right="5" w:firstLine="340"/>
        <w:jc w:val="both"/>
      </w:pPr>
      <w:r>
        <w:t xml:space="preserve"> Zaakceptowany, kompletny i prawidłowy wniosek o wypłatę dotacji stanowi jednocześnie jej rozliczenie. </w:t>
      </w:r>
    </w:p>
    <w:p w:rsidR="00FC5682" w:rsidRDefault="00FC5682" w:rsidP="00FC5682">
      <w:pPr>
        <w:numPr>
          <w:ilvl w:val="1"/>
          <w:numId w:val="7"/>
        </w:numPr>
        <w:spacing w:after="109" w:line="250" w:lineRule="auto"/>
        <w:ind w:right="5" w:firstLine="340"/>
        <w:jc w:val="both"/>
      </w:pPr>
      <w:r>
        <w:t xml:space="preserve"> Kompletny wniosek o wypłatę dotacji w ramach naboru należy złożyć nie później </w:t>
      </w:r>
      <w:r>
        <w:rPr>
          <w:b/>
        </w:rPr>
        <w:t>niż do dnia 30 listopada roku kalendarzowego, w którym została podpisana umowa dotacji.</w:t>
      </w:r>
      <w:r>
        <w:t xml:space="preserve"> </w:t>
      </w:r>
    </w:p>
    <w:p w:rsidR="00FC5682" w:rsidRDefault="00FC5682" w:rsidP="00FC5682">
      <w:pPr>
        <w:spacing w:after="109" w:line="250" w:lineRule="auto"/>
        <w:ind w:left="538" w:right="5"/>
        <w:jc w:val="center"/>
        <w:rPr>
          <w:b/>
        </w:rPr>
      </w:pPr>
    </w:p>
    <w:p w:rsidR="00FC5682" w:rsidRDefault="00FC5682" w:rsidP="00FC5682">
      <w:pPr>
        <w:spacing w:after="109" w:line="250" w:lineRule="auto"/>
        <w:ind w:left="538" w:right="5"/>
        <w:jc w:val="center"/>
        <w:rPr>
          <w:b/>
        </w:rPr>
      </w:pPr>
    </w:p>
    <w:p w:rsidR="00FC5682" w:rsidRPr="00537166" w:rsidRDefault="00FC5682" w:rsidP="00FC5682">
      <w:pPr>
        <w:spacing w:after="109" w:line="250" w:lineRule="auto"/>
        <w:ind w:left="538" w:right="5"/>
        <w:jc w:val="center"/>
        <w:rPr>
          <w:b/>
        </w:rPr>
      </w:pPr>
      <w:r w:rsidRPr="00537166">
        <w:rPr>
          <w:b/>
        </w:rPr>
        <w:t xml:space="preserve">Rozdział </w:t>
      </w:r>
      <w:r>
        <w:rPr>
          <w:b/>
        </w:rPr>
        <w:t>5</w:t>
      </w:r>
      <w:r w:rsidRPr="00537166">
        <w:rPr>
          <w:b/>
        </w:rPr>
        <w:t>.</w:t>
      </w:r>
    </w:p>
    <w:p w:rsidR="00FC5682" w:rsidRPr="00537166" w:rsidRDefault="00FC5682" w:rsidP="00FC5682">
      <w:pPr>
        <w:spacing w:after="109" w:line="250" w:lineRule="auto"/>
        <w:ind w:left="538" w:right="5"/>
        <w:jc w:val="center"/>
        <w:rPr>
          <w:b/>
        </w:rPr>
      </w:pPr>
      <w:r w:rsidRPr="00537166">
        <w:rPr>
          <w:b/>
        </w:rPr>
        <w:t xml:space="preserve">Warunki i tryb przyznania dotacji jako pomocy de </w:t>
      </w:r>
      <w:proofErr w:type="spellStart"/>
      <w:r w:rsidRPr="00537166">
        <w:rPr>
          <w:b/>
        </w:rPr>
        <w:t>minimis</w:t>
      </w:r>
      <w:proofErr w:type="spellEnd"/>
    </w:p>
    <w:p w:rsidR="00FC5682" w:rsidRDefault="00FC5682" w:rsidP="00FC5682">
      <w:pPr>
        <w:spacing w:after="0" w:line="276" w:lineRule="auto"/>
        <w:ind w:left="538" w:right="5"/>
        <w:jc w:val="both"/>
      </w:pPr>
      <w:r w:rsidRPr="00537166">
        <w:rPr>
          <w:b/>
        </w:rPr>
        <w:t>§ 1</w:t>
      </w:r>
      <w:r>
        <w:rPr>
          <w:b/>
        </w:rPr>
        <w:t>1</w:t>
      </w:r>
      <w:r w:rsidRPr="00537166">
        <w:rPr>
          <w:b/>
        </w:rPr>
        <w:t>.</w:t>
      </w:r>
      <w:r>
        <w:t xml:space="preserve"> 1. Jeżeli o dotację ubiega się podmiot prowadzący działalność gospodarczą w tym działalność</w:t>
      </w:r>
      <w:r>
        <w:t xml:space="preserve"> </w:t>
      </w:r>
      <w:r>
        <w:t>w rolnictwie lub rybołówstwie w rozumieniu unijnego prawa konkurencji, dotacja udzielana jest</w:t>
      </w:r>
      <w:r>
        <w:t xml:space="preserve"> </w:t>
      </w:r>
      <w:r>
        <w:t>zgodnie z niżej wymienionymi obowiązującymi przepisami Rozporządzeń Komisji (UE)– w zakresie,</w:t>
      </w:r>
      <w:r>
        <w:t xml:space="preserve"> </w:t>
      </w:r>
      <w:r>
        <w:t>w jakim dotyczy tej działalności - stanowi odpowiednio:</w:t>
      </w:r>
    </w:p>
    <w:p w:rsidR="00FC5682" w:rsidRDefault="00FC5682" w:rsidP="00FC5682">
      <w:pPr>
        <w:spacing w:after="0" w:line="276" w:lineRule="auto"/>
        <w:ind w:left="538" w:right="5"/>
        <w:jc w:val="both"/>
      </w:pPr>
      <w:r>
        <w:t xml:space="preserve">1) pomoc de </w:t>
      </w:r>
      <w:proofErr w:type="spellStart"/>
      <w:r>
        <w:t>minimis</w:t>
      </w:r>
      <w:proofErr w:type="spellEnd"/>
      <w:r>
        <w:t xml:space="preserve"> w rozumieniu rozporządzenia Komisji (UE) nr 2023/2831 z dnia 13 grudnia 2023 r.</w:t>
      </w:r>
      <w:r>
        <w:t xml:space="preserve"> </w:t>
      </w:r>
      <w:r>
        <w:t xml:space="preserve">w sprawie stosowania art. 107 i 108 Traktatu o funkcjonowaniu Unii Europejskiej do pomocy de </w:t>
      </w:r>
      <w:proofErr w:type="spellStart"/>
      <w:r>
        <w:t>minimis</w:t>
      </w:r>
      <w:proofErr w:type="spellEnd"/>
      <w:r>
        <w:t xml:space="preserve"> </w:t>
      </w:r>
      <w:r>
        <w:t>(Dz. UE.L.2023.2831 z dnia 2023.12.15), którego przepisy stosuje się do dnia 30 czerwca 2031 r. lub;</w:t>
      </w:r>
    </w:p>
    <w:p w:rsidR="00FC5682" w:rsidRDefault="00FC5682" w:rsidP="00FC5682">
      <w:pPr>
        <w:spacing w:after="0" w:line="276" w:lineRule="auto"/>
        <w:ind w:left="538" w:right="5"/>
        <w:jc w:val="both"/>
      </w:pPr>
      <w:r>
        <w:t xml:space="preserve">2) pomoc de </w:t>
      </w:r>
      <w:proofErr w:type="spellStart"/>
      <w:r>
        <w:t>minimis</w:t>
      </w:r>
      <w:proofErr w:type="spellEnd"/>
      <w:r>
        <w:t xml:space="preserve"> w rolnictwie w rozumieniu rozporządzenia Komisji (UE) nr 1408/2013 r. w sprawie</w:t>
      </w:r>
      <w:r>
        <w:t xml:space="preserve"> </w:t>
      </w:r>
      <w:r>
        <w:t xml:space="preserve">stosowania art.107 i 108 Traktatu o funkcjonowaniu Unii Europejskiej do pomocy de </w:t>
      </w:r>
      <w:proofErr w:type="spellStart"/>
      <w:r>
        <w:t>minimis</w:t>
      </w:r>
      <w:proofErr w:type="spellEnd"/>
      <w:r>
        <w:t xml:space="preserve"> w sektorze</w:t>
      </w:r>
      <w:r>
        <w:t xml:space="preserve"> </w:t>
      </w:r>
      <w:r>
        <w:t xml:space="preserve">rolnym (Dz. Urz. UE L 352 z 24.12.2013, str. 9 z </w:t>
      </w:r>
      <w:proofErr w:type="spellStart"/>
      <w:r>
        <w:t>późn</w:t>
      </w:r>
      <w:proofErr w:type="spellEnd"/>
      <w:r>
        <w:t>. zm.), którego przepisy stosuje się do dnia</w:t>
      </w:r>
      <w:r>
        <w:t xml:space="preserve"> </w:t>
      </w:r>
      <w:r>
        <w:t>31 grudnia 2032 r. lub;</w:t>
      </w:r>
    </w:p>
    <w:p w:rsidR="00FC5682" w:rsidRDefault="00FC5682" w:rsidP="00FC5682">
      <w:pPr>
        <w:spacing w:after="0" w:line="276" w:lineRule="auto"/>
        <w:ind w:left="538" w:right="5"/>
        <w:jc w:val="both"/>
      </w:pPr>
      <w:r>
        <w:lastRenderedPageBreak/>
        <w:t xml:space="preserve">3) pomoc de </w:t>
      </w:r>
      <w:proofErr w:type="spellStart"/>
      <w:r>
        <w:t>minimis</w:t>
      </w:r>
      <w:proofErr w:type="spellEnd"/>
      <w:r>
        <w:t xml:space="preserve"> w rybołówstwie w rozumieniu rozporządzenia Komisji (UE) nr 717/2014 z dnia</w:t>
      </w:r>
      <w:r>
        <w:t xml:space="preserve"> </w:t>
      </w:r>
      <w:r>
        <w:t>27 czerwca 2014 r. w sprawie stosowania art. 107 i 108 Traktatu o funkcjonowaniu Unii Europejskiej do</w:t>
      </w:r>
      <w:r>
        <w:t xml:space="preserve"> </w:t>
      </w:r>
      <w:r>
        <w:t xml:space="preserve">pomocy de </w:t>
      </w:r>
      <w:proofErr w:type="spellStart"/>
      <w:r>
        <w:t>minimis</w:t>
      </w:r>
      <w:proofErr w:type="spellEnd"/>
      <w:r>
        <w:t xml:space="preserve"> w sektorze rybołówstwa i akwakultury (Dz. Urz. UE L190 z 28.06.2014, str. 45,</w:t>
      </w:r>
      <w:r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zm.), którego przepisy stosuje się do dnia 30 czerwca 2030 r.</w:t>
      </w:r>
    </w:p>
    <w:p w:rsidR="00FC5682" w:rsidRDefault="00FC5682" w:rsidP="00FC5682">
      <w:pPr>
        <w:spacing w:after="0" w:line="276" w:lineRule="auto"/>
        <w:ind w:left="538" w:right="5"/>
        <w:jc w:val="both"/>
      </w:pPr>
      <w:r>
        <w:t xml:space="preserve">2. Niniejsza uchwała w zakresie pomocy de </w:t>
      </w:r>
      <w:proofErr w:type="spellStart"/>
      <w:r>
        <w:t>minimis</w:t>
      </w:r>
      <w:proofErr w:type="spellEnd"/>
      <w:r>
        <w:t xml:space="preserve">, pomocy de </w:t>
      </w:r>
      <w:proofErr w:type="spellStart"/>
      <w:r>
        <w:t>minimis</w:t>
      </w:r>
      <w:proofErr w:type="spellEnd"/>
      <w:r>
        <w:t xml:space="preserve"> w rolnictwie, pomocy de </w:t>
      </w:r>
      <w:proofErr w:type="spellStart"/>
      <w:r>
        <w:t>minimis</w:t>
      </w:r>
      <w:proofErr w:type="spellEnd"/>
      <w:r>
        <w:t xml:space="preserve"> </w:t>
      </w:r>
      <w:r>
        <w:t>w rybołówstwie obowiązuje do terminów wynikających z wyżej wymienionych przepisów.</w:t>
      </w:r>
    </w:p>
    <w:p w:rsidR="00FC5682" w:rsidRDefault="00FC5682" w:rsidP="00FC5682">
      <w:pPr>
        <w:spacing w:after="0" w:line="276" w:lineRule="auto"/>
        <w:ind w:left="538" w:right="5"/>
        <w:jc w:val="both"/>
      </w:pPr>
      <w:r>
        <w:t xml:space="preserve">3. Wnioskodawca do wniosku o udzielenie dotacji stanowiącej pomoc de </w:t>
      </w:r>
      <w:proofErr w:type="spellStart"/>
      <w:r>
        <w:t>minimis</w:t>
      </w:r>
      <w:proofErr w:type="spellEnd"/>
      <w:r>
        <w:t>, o której mowa</w:t>
      </w:r>
    </w:p>
    <w:p w:rsidR="00FC5682" w:rsidRDefault="00FC5682" w:rsidP="00FC5682">
      <w:pPr>
        <w:spacing w:after="0" w:line="276" w:lineRule="auto"/>
        <w:ind w:left="538" w:right="5"/>
        <w:jc w:val="both"/>
      </w:pPr>
      <w:r>
        <w:t>w ust. 1 pkt. 1 i pkt 2 zobowiązany jest przedstawić:</w:t>
      </w:r>
    </w:p>
    <w:p w:rsidR="00FC5682" w:rsidRDefault="00FC5682" w:rsidP="00FC5682">
      <w:pPr>
        <w:spacing w:after="0" w:line="276" w:lineRule="auto"/>
        <w:ind w:left="538" w:right="5"/>
        <w:jc w:val="both"/>
      </w:pPr>
      <w:r>
        <w:t xml:space="preserve">1) wszystkie zaświadczenia o pomocy de </w:t>
      </w:r>
      <w:proofErr w:type="spellStart"/>
      <w:r>
        <w:t>minimis</w:t>
      </w:r>
      <w:proofErr w:type="spellEnd"/>
      <w:r>
        <w:t xml:space="preserve"> oraz pomocy de </w:t>
      </w:r>
      <w:proofErr w:type="spellStart"/>
      <w:r>
        <w:t>minimis</w:t>
      </w:r>
      <w:proofErr w:type="spellEnd"/>
      <w:r>
        <w:t xml:space="preserve"> w rolnictwie lub rybołówstwie,</w:t>
      </w:r>
      <w:r>
        <w:t xml:space="preserve"> </w:t>
      </w:r>
      <w:r>
        <w:t>jakie otrzymał w ciągu minionych trzech lat, albo oświadczenia o wielkości tej pomocy otrzymanej w tym</w:t>
      </w:r>
      <w:r>
        <w:t xml:space="preserve"> </w:t>
      </w:r>
      <w:r>
        <w:t>okresie, albo oświadczenia o nieotrzymaniu takiej pomocy w tym okresie;</w:t>
      </w:r>
    </w:p>
    <w:p w:rsidR="00FC5682" w:rsidRDefault="00FC5682" w:rsidP="00FC5682">
      <w:pPr>
        <w:spacing w:after="0" w:line="276" w:lineRule="auto"/>
        <w:ind w:left="538" w:right="5"/>
        <w:jc w:val="both"/>
      </w:pPr>
      <w:r>
        <w:t>2) informacje określone w rozporządzeniu Rady Ministrów z dnia 29 marca 2010 r. w sprawie zakresu</w:t>
      </w:r>
      <w:r>
        <w:t xml:space="preserve"> </w:t>
      </w:r>
      <w:r>
        <w:t xml:space="preserve">informacji przedstawionych przez podmiot ubiegający się o pomoc de </w:t>
      </w:r>
      <w:proofErr w:type="spellStart"/>
      <w:r>
        <w:t>minimis</w:t>
      </w:r>
      <w:proofErr w:type="spellEnd"/>
      <w:r>
        <w:t xml:space="preserve"> (Dz. U. z 2024 r. poz. 40) albo informacji określonych w rozporządzeniu Rady Ministrów z dnia 11 czerwca 2010 r. w sprawie informacji składanych przez podmiot ubiegający się o pomoc de </w:t>
      </w:r>
      <w:proofErr w:type="spellStart"/>
      <w:r>
        <w:t>minimis</w:t>
      </w:r>
      <w:proofErr w:type="spellEnd"/>
      <w:r>
        <w:t xml:space="preserve"> w rolnictwie lub rybołówstwie (Dz. U. z 2010 r. Nr 121 poz. 810).</w:t>
      </w:r>
    </w:p>
    <w:p w:rsidR="00FC5682" w:rsidRDefault="00FC5682" w:rsidP="00FC5682">
      <w:pPr>
        <w:spacing w:after="0" w:line="276" w:lineRule="auto"/>
        <w:ind w:left="538" w:right="5"/>
        <w:jc w:val="both"/>
      </w:pPr>
      <w:r>
        <w:t xml:space="preserve">4. Wnioskodawca do wniosku o udzielenie dotacji stanowiącej pomoc de </w:t>
      </w:r>
      <w:proofErr w:type="spellStart"/>
      <w:r>
        <w:t>minimis</w:t>
      </w:r>
      <w:proofErr w:type="spellEnd"/>
      <w:r>
        <w:t xml:space="preserve"> w rybołówstwie, o której mowa ust. 1 pkt. 3 zobowiązany jest przedstawić:</w:t>
      </w:r>
    </w:p>
    <w:p w:rsidR="00FC5682" w:rsidRDefault="00FC5682" w:rsidP="00FC5682">
      <w:pPr>
        <w:spacing w:after="0" w:line="276" w:lineRule="auto"/>
        <w:ind w:left="538" w:right="5"/>
        <w:jc w:val="both"/>
      </w:pPr>
      <w:r>
        <w:t>1) dokumenty określone w art. 37 ust.2 ustawy o postępowaniu w sprawach dotyczących pomocy publicznej,</w:t>
      </w:r>
    </w:p>
    <w:p w:rsidR="00FC5682" w:rsidRDefault="00FC5682" w:rsidP="00FC5682">
      <w:pPr>
        <w:spacing w:after="0" w:line="276" w:lineRule="auto"/>
        <w:ind w:left="538" w:right="5"/>
        <w:jc w:val="both"/>
      </w:pPr>
      <w:r>
        <w:t>2) informacje określone w rozporządzeniu Rady Ministrów z dnia 11 czerwca 2010 r. w sprawie informacji</w:t>
      </w:r>
      <w:r>
        <w:t xml:space="preserve"> </w:t>
      </w:r>
      <w:r>
        <w:t xml:space="preserve">składanych przez podmioty ubiegające się o pomoc de </w:t>
      </w:r>
      <w:proofErr w:type="spellStart"/>
      <w:r>
        <w:t>minimis</w:t>
      </w:r>
      <w:proofErr w:type="spellEnd"/>
      <w:r>
        <w:t xml:space="preserve"> w rolnictwie lub rybołówstwie</w:t>
      </w:r>
      <w:r>
        <w:t xml:space="preserve"> </w:t>
      </w:r>
      <w:bookmarkStart w:id="0" w:name="_GoBack"/>
      <w:bookmarkEnd w:id="0"/>
      <w:r>
        <w:t>(Dz. U. 2010 r. Nr 121 poz. 810).</w:t>
      </w:r>
    </w:p>
    <w:p w:rsidR="00EC7B7D" w:rsidRDefault="00FC5682"/>
    <w:sectPr w:rsidR="00EC7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177F"/>
    <w:multiLevelType w:val="hybridMultilevel"/>
    <w:tmpl w:val="527E3C2C"/>
    <w:lvl w:ilvl="0" w:tplc="BB786844">
      <w:start w:val="1"/>
      <w:numFmt w:val="decimal"/>
      <w:lvlText w:val="%1"/>
      <w:lvlJc w:val="left"/>
      <w:pPr>
        <w:ind w:left="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4233AC">
      <w:start w:val="2"/>
      <w:numFmt w:val="decimal"/>
      <w:lvlText w:val="%2."/>
      <w:lvlJc w:val="left"/>
      <w:pPr>
        <w:ind w:left="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988D90">
      <w:start w:val="1"/>
      <w:numFmt w:val="lowerRoman"/>
      <w:lvlText w:val="%3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A01E36">
      <w:start w:val="1"/>
      <w:numFmt w:val="decimal"/>
      <w:lvlText w:val="%4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AECCFA">
      <w:start w:val="1"/>
      <w:numFmt w:val="lowerLetter"/>
      <w:lvlText w:val="%5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16EA78">
      <w:start w:val="1"/>
      <w:numFmt w:val="lowerRoman"/>
      <w:lvlText w:val="%6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072C4">
      <w:start w:val="1"/>
      <w:numFmt w:val="decimal"/>
      <w:lvlText w:val="%7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1EF5BC">
      <w:start w:val="1"/>
      <w:numFmt w:val="lowerLetter"/>
      <w:lvlText w:val="%8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6A288">
      <w:start w:val="1"/>
      <w:numFmt w:val="lowerRoman"/>
      <w:lvlText w:val="%9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4A35AD"/>
    <w:multiLevelType w:val="hybridMultilevel"/>
    <w:tmpl w:val="BE322D32"/>
    <w:lvl w:ilvl="0" w:tplc="25E62D5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B8A27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D256C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021062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44B6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8A62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12990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5AC82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38774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C4A2F"/>
    <w:multiLevelType w:val="hybridMultilevel"/>
    <w:tmpl w:val="47B43206"/>
    <w:lvl w:ilvl="0" w:tplc="7834EE8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00935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78F56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AE3752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EA240C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7CA06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0A72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23FF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F61C4C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1157CE"/>
    <w:multiLevelType w:val="hybridMultilevel"/>
    <w:tmpl w:val="5FE420A6"/>
    <w:lvl w:ilvl="0" w:tplc="F20AE9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6C158">
      <w:start w:val="2"/>
      <w:numFmt w:val="decimal"/>
      <w:lvlText w:val="%2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7CE0E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C409C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36078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DE5DA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3C67A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032D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227E2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3C208C"/>
    <w:multiLevelType w:val="hybridMultilevel"/>
    <w:tmpl w:val="8BF24A4E"/>
    <w:lvl w:ilvl="0" w:tplc="163425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C748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C891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C00B8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8A6ED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74189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20642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28E132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04D0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BF632B"/>
    <w:multiLevelType w:val="hybridMultilevel"/>
    <w:tmpl w:val="58F4E7A8"/>
    <w:lvl w:ilvl="0" w:tplc="C69867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10576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2E186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AE8D1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94128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01D9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4D5D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363C6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5A313E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9D551D"/>
    <w:multiLevelType w:val="hybridMultilevel"/>
    <w:tmpl w:val="E42E54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F64E4"/>
    <w:multiLevelType w:val="hybridMultilevel"/>
    <w:tmpl w:val="A2B6C4FA"/>
    <w:lvl w:ilvl="0" w:tplc="56BCF8C4">
      <w:start w:val="1"/>
      <w:numFmt w:val="lowerLetter"/>
      <w:lvlText w:val="%1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10DED0">
      <w:start w:val="3"/>
      <w:numFmt w:val="decimal"/>
      <w:lvlText w:val="%2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6017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581E2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DA3FC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44B6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34F2D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2465E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8E2760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D00775"/>
    <w:multiLevelType w:val="hybridMultilevel"/>
    <w:tmpl w:val="C3B0EAF2"/>
    <w:lvl w:ilvl="0" w:tplc="03121B62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7DA033CC"/>
    <w:multiLevelType w:val="hybridMultilevel"/>
    <w:tmpl w:val="2CECA2E6"/>
    <w:lvl w:ilvl="0" w:tplc="CB66A9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F7D226D"/>
    <w:multiLevelType w:val="hybridMultilevel"/>
    <w:tmpl w:val="F17EFD36"/>
    <w:lvl w:ilvl="0" w:tplc="8F5092D2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AD72E">
      <w:start w:val="1"/>
      <w:numFmt w:val="lowerLetter"/>
      <w:lvlText w:val="%2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8AEE6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8C91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D0786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FABFA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F0549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18C77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121D50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82"/>
    <w:rsid w:val="003C7286"/>
    <w:rsid w:val="008817AC"/>
    <w:rsid w:val="00FC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23550-CB80-4607-B709-B08D3CF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FC5682"/>
    <w:pPr>
      <w:keepNext/>
      <w:keepLines/>
      <w:spacing w:after="107" w:line="25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682"/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FC5682"/>
    <w:pPr>
      <w:spacing w:after="111" w:line="249" w:lineRule="auto"/>
      <w:ind w:left="720" w:right="821" w:firstLine="330"/>
      <w:contextualSpacing/>
      <w:jc w:val="both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1767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Fryderyk Bleszynski</dc:creator>
  <cp:keywords/>
  <dc:description/>
  <cp:lastModifiedBy>Fryderyk Bleszynski</cp:lastModifiedBy>
  <cp:revision>1</cp:revision>
  <dcterms:created xsi:type="dcterms:W3CDTF">2025-05-14T10:46:00Z</dcterms:created>
  <dcterms:modified xsi:type="dcterms:W3CDTF">2025-05-14T10:51:00Z</dcterms:modified>
</cp:coreProperties>
</file>