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6D9C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67EDCC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BE98A4D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13 listopada 2025 r.</w:t>
      </w:r>
    </w:p>
    <w:p w14:paraId="596B800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0C1BF832" w14:textId="77777777" w:rsidR="00A77B3E" w:rsidRDefault="00A77B3E">
      <w:pPr>
        <w:ind w:left="5669"/>
        <w:jc w:val="left"/>
        <w:rPr>
          <w:sz w:val="20"/>
        </w:rPr>
      </w:pPr>
    </w:p>
    <w:p w14:paraId="280D539B" w14:textId="77777777" w:rsidR="00A77B3E" w:rsidRDefault="00A77B3E">
      <w:pPr>
        <w:ind w:left="5669"/>
        <w:jc w:val="left"/>
        <w:rPr>
          <w:sz w:val="20"/>
        </w:rPr>
      </w:pPr>
    </w:p>
    <w:p w14:paraId="224D390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Prażmów</w:t>
      </w:r>
    </w:p>
    <w:p w14:paraId="0792761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18C976C6" w14:textId="77777777" w:rsidR="00A77B3E" w:rsidRDefault="00000000">
      <w:pPr>
        <w:keepNext/>
        <w:spacing w:after="480"/>
        <w:jc w:val="center"/>
      </w:pPr>
      <w:r>
        <w:rPr>
          <w:b/>
        </w:rPr>
        <w:t>w sprawie przyjęcia Rocznego programu współpracy Gminy Prażmów z organizacjami pozarządowymi i podmiotami, o których mowa w art. 3 ust. 3 ustawy z dnia 24 kwietnia 2003 roku o działalności pożytku publicznego i o wolontariacie na rok 2026.</w:t>
      </w:r>
    </w:p>
    <w:p w14:paraId="03DE4DAB" w14:textId="77777777" w:rsidR="00A77B3E" w:rsidRDefault="00000000">
      <w:pPr>
        <w:keepLines/>
        <w:spacing w:before="120" w:after="120"/>
        <w:ind w:firstLine="227"/>
      </w:pPr>
      <w:r>
        <w:t>Na podstawie art. 18 ust. 2 pkt 15 ustawy z dnia 8 marca 1990 r. o samorządzie gminnym (Dz. U. z 2025 r. poz. 1153 z </w:t>
      </w:r>
      <w:proofErr w:type="spellStart"/>
      <w:r>
        <w:t>późn</w:t>
      </w:r>
      <w:proofErr w:type="spellEnd"/>
      <w:r>
        <w:t>. zm.) i art. 5a ust. 1 ustawy z dnia 24 kwietnia 2003 r. o działalności pożytku publicznego i o wolontariacie (Dz. U. z 2025 r. poz. 1338), Rada Gminy Prażmów uchwala, co następuje:</w:t>
      </w:r>
    </w:p>
    <w:p w14:paraId="0256546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Roczny program współpracy Gminy Prażmów z organizacjami pozarządowymi i podmiotami, o których mowa w art. 3 ust. 3 ustawy z dnia 24 kwietnia 2003 r. o działalności pożytku publicznego i o wolontariacie na rok 2026, w brzmieniu stanowiącym załącznik do uchwały.</w:t>
      </w:r>
    </w:p>
    <w:p w14:paraId="44F04DC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Prażmów.</w:t>
      </w:r>
    </w:p>
    <w:p w14:paraId="51E5AAA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na tablicach ogłoszeń Urzędu Gminy Prażmów oraz opublikowaniu w Biuletynie Informacji Publicznej.</w:t>
      </w:r>
    </w:p>
    <w:p w14:paraId="72CFEEAD" w14:textId="77777777" w:rsidR="00A77B3E" w:rsidRDefault="00000000" w:rsidP="00EF6038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t>Uchwała wchodzi w życie z dniem podjęcia.</w:t>
      </w:r>
      <w:r>
        <w:rPr>
          <w:b/>
          <w:caps/>
          <w:color w:val="000000"/>
          <w:u w:color="000000"/>
        </w:rPr>
        <w:br/>
      </w:r>
    </w:p>
    <w:p w14:paraId="2E045D48" w14:textId="77777777"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87B6580" w14:textId="77777777" w:rsidR="00E16688" w:rsidRDefault="00000000">
      <w:pPr>
        <w:spacing w:line="360" w:lineRule="auto"/>
        <w:contextualSpacing/>
        <w:rPr>
          <w:b/>
          <w:color w:val="000000"/>
          <w:sz w:val="24"/>
          <w:szCs w:val="20"/>
          <w:lang w:eastAsia="en-US" w:bidi="ar-SA"/>
        </w:rPr>
      </w:pPr>
      <w:r>
        <w:rPr>
          <w:b/>
          <w:color w:val="000000"/>
          <w:sz w:val="24"/>
          <w:szCs w:val="20"/>
          <w:lang w:eastAsia="en-US" w:bidi="ar-SA"/>
        </w:rPr>
        <w:lastRenderedPageBreak/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b/>
          <w:color w:val="000000"/>
          <w:sz w:val="24"/>
          <w:szCs w:val="20"/>
          <w:lang w:eastAsia="en-US" w:bidi="ar-SA"/>
        </w:rPr>
        <w:tab/>
      </w:r>
      <w:r>
        <w:rPr>
          <w:color w:val="000000"/>
          <w:sz w:val="24"/>
          <w:szCs w:val="20"/>
          <w:lang w:eastAsia="en-US" w:bidi="ar-SA"/>
        </w:rPr>
        <w:tab/>
      </w:r>
      <w:r>
        <w:rPr>
          <w:color w:val="000000"/>
          <w:sz w:val="24"/>
          <w:szCs w:val="20"/>
        </w:rPr>
        <w:t>Załącznik nr 1</w:t>
      </w:r>
    </w:p>
    <w:p w14:paraId="30F1D13E" w14:textId="77777777" w:rsidR="00E16688" w:rsidRDefault="00E16688">
      <w:pPr>
        <w:spacing w:line="360" w:lineRule="auto"/>
        <w:contextualSpacing/>
        <w:rPr>
          <w:b/>
          <w:color w:val="000000"/>
          <w:sz w:val="24"/>
          <w:szCs w:val="20"/>
          <w:lang w:eastAsia="en-US" w:bidi="ar-SA"/>
        </w:rPr>
      </w:pPr>
    </w:p>
    <w:p w14:paraId="47F5072C" w14:textId="77777777" w:rsidR="00E16688" w:rsidRDefault="00000000">
      <w:pPr>
        <w:spacing w:line="360" w:lineRule="auto"/>
        <w:contextualSpacing/>
        <w:jc w:val="center"/>
        <w:rPr>
          <w:b/>
          <w:color w:val="000000"/>
          <w:sz w:val="24"/>
          <w:szCs w:val="20"/>
          <w:lang w:eastAsia="en-US" w:bidi="ar-SA"/>
        </w:rPr>
      </w:pPr>
      <w:r>
        <w:rPr>
          <w:b/>
          <w:color w:val="000000"/>
          <w:sz w:val="24"/>
          <w:szCs w:val="20"/>
          <w:lang w:eastAsia="en-US" w:bidi="ar-SA"/>
        </w:rPr>
        <w:t xml:space="preserve">Roczny program współpracy Gminy Prażmów roku z organizacjami pozarządowymi oraz podmiotami, o których mowa w art. 3 ust. 3 ustawy </w:t>
      </w:r>
      <w:bookmarkStart w:id="0" w:name="_Hlk213336356"/>
      <w:r>
        <w:rPr>
          <w:b/>
          <w:color w:val="000000"/>
          <w:sz w:val="24"/>
          <w:szCs w:val="20"/>
          <w:lang w:eastAsia="en-US" w:bidi="ar-SA"/>
        </w:rPr>
        <w:t>o działalności pożytku publicznego i o wolontariacie z dnia 24 kwietnia 2003 r</w:t>
      </w:r>
      <w:bookmarkEnd w:id="0"/>
      <w:r>
        <w:rPr>
          <w:b/>
          <w:color w:val="000000"/>
          <w:sz w:val="24"/>
          <w:szCs w:val="20"/>
          <w:lang w:eastAsia="en-US" w:bidi="ar-SA"/>
        </w:rPr>
        <w:t>. na rok 2026.</w:t>
      </w:r>
    </w:p>
    <w:p w14:paraId="1E21000C" w14:textId="77777777" w:rsidR="00E16688" w:rsidRDefault="00E16688">
      <w:pPr>
        <w:spacing w:line="360" w:lineRule="auto"/>
        <w:contextualSpacing/>
        <w:jc w:val="center"/>
        <w:rPr>
          <w:b/>
          <w:color w:val="000000"/>
          <w:sz w:val="24"/>
          <w:szCs w:val="20"/>
          <w:lang w:eastAsia="en-US" w:bidi="ar-SA"/>
        </w:rPr>
      </w:pPr>
    </w:p>
    <w:p w14:paraId="730B96C3" w14:textId="77777777" w:rsidR="00E16688" w:rsidRDefault="00000000">
      <w:pPr>
        <w:spacing w:after="160" w:line="360" w:lineRule="auto"/>
        <w:ind w:left="567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§1. Postanowienia ogólne</w:t>
      </w:r>
    </w:p>
    <w:p w14:paraId="1EA39ED8" w14:textId="77777777" w:rsidR="00E16688" w:rsidRDefault="00000000">
      <w:p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Ilekroć w niniejszym programie mowa jest o: </w:t>
      </w:r>
    </w:p>
    <w:p w14:paraId="06117C72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Gminie – należy przez to rozumieć Gminę Prażmów;</w:t>
      </w:r>
    </w:p>
    <w:p w14:paraId="67DFC8D3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Wójcie – należy przez to rozumieć Wójta Gminy Prażmów;</w:t>
      </w:r>
    </w:p>
    <w:p w14:paraId="0F283553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Ustawie – należy przez to rozumieć ustawę z dnia 24 kwietnia 2003 roku o działalności pożytku publicznego i o wolontariacie; </w:t>
      </w:r>
    </w:p>
    <w:p w14:paraId="14926F7F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Organizacjach – należy przez to rozumieć organizacje pozarządowe oraz podmioty, o których mowa w art. 3 ust. 3 Ustawy</w:t>
      </w:r>
      <w:r>
        <w:rPr>
          <w:b/>
          <w:sz w:val="24"/>
          <w:szCs w:val="20"/>
          <w:lang w:eastAsia="en-US" w:bidi="ar-SA"/>
        </w:rPr>
        <w:t xml:space="preserve"> </w:t>
      </w:r>
      <w:r>
        <w:rPr>
          <w:sz w:val="24"/>
          <w:szCs w:val="20"/>
          <w:lang w:eastAsia="en-US" w:bidi="ar-SA"/>
        </w:rPr>
        <w:t xml:space="preserve">o działalności pożytku publicznego i o wolontariacie z dnia 24 kwietnia 2003 r.; </w:t>
      </w:r>
    </w:p>
    <w:p w14:paraId="50CC1368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Programie – należy przez to rozumieć Roczny program współpracy z organizacjami pozarządowymi na 2026 rok;</w:t>
      </w:r>
    </w:p>
    <w:p w14:paraId="4011666E" w14:textId="77777777" w:rsidR="00E16688" w:rsidRDefault="00000000">
      <w:pPr>
        <w:numPr>
          <w:ilvl w:val="0"/>
          <w:numId w:val="1"/>
        </w:num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Komisji – należy przez to rozumieć komisję konkursową powołaną w celu opiniowania ofert na realizację zadań publicznych.</w:t>
      </w:r>
    </w:p>
    <w:p w14:paraId="76936825" w14:textId="77777777" w:rsidR="00E16688" w:rsidRDefault="00000000">
      <w:pPr>
        <w:spacing w:after="160" w:line="360" w:lineRule="auto"/>
        <w:ind w:left="567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§2. Cel główny i cele szczegółowe programu</w:t>
      </w:r>
    </w:p>
    <w:p w14:paraId="100F39A6" w14:textId="77777777" w:rsidR="00E16688" w:rsidRDefault="00000000">
      <w:pPr>
        <w:numPr>
          <w:ilvl w:val="0"/>
          <w:numId w:val="2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Celem głównym programu jest budowa partnerstwa pomiędzy Gminą a Organizacjami pozarządowymi oraz zapewnienie efektywnego wykonywania zadań publicznych Gminy poprzez włączenie Organizacji w realizację tych zadań.</w:t>
      </w:r>
    </w:p>
    <w:p w14:paraId="33233F7E" w14:textId="77777777" w:rsidR="00E16688" w:rsidRDefault="00000000">
      <w:pPr>
        <w:numPr>
          <w:ilvl w:val="0"/>
          <w:numId w:val="2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Cele szczegółowe Programu:</w:t>
      </w:r>
    </w:p>
    <w:p w14:paraId="6A47825D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wzmocnienie efektywności dialogu społecznego między Gminą a lokalną społecznością;</w:t>
      </w:r>
    </w:p>
    <w:p w14:paraId="54610F76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tworzenie warunków do powstawania Organizacji i ich rozwoju, a także wzmacnianie ich pozycji w społeczeństwie;</w:t>
      </w:r>
    </w:p>
    <w:p w14:paraId="2A9B0E5D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b/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uzupełnienie tych obszarów działań Gminy, które nie są realizowane przez gminne jednostki organizacyjne;</w:t>
      </w:r>
    </w:p>
    <w:p w14:paraId="1982E03A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wykorzystanie potencjału merytorycznego podmiotów w zakresie rozpoznawania potrzeb społeczności lokalnej, a tym samym właściwego planowania nowych rozwiązań doraźnych i strategicznych;</w:t>
      </w:r>
    </w:p>
    <w:p w14:paraId="4CE0CDC3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lastRenderedPageBreak/>
        <w:t>wzmocnienie stabilności i odpowiedzialności Organizacji w zakresie prowadzonych działań;</w:t>
      </w:r>
    </w:p>
    <w:p w14:paraId="6742909F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wzrost świadomości społeczności lokalnej na temat roli i działalności Organizacji;</w:t>
      </w:r>
    </w:p>
    <w:p w14:paraId="7FB31B58" w14:textId="77777777" w:rsidR="00E16688" w:rsidRDefault="00000000">
      <w:pPr>
        <w:numPr>
          <w:ilvl w:val="0"/>
          <w:numId w:val="3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promocję działań realizowanych przez Organizacje i wspieranie ich inicjatyw.</w:t>
      </w:r>
    </w:p>
    <w:p w14:paraId="152CFB47" w14:textId="77777777" w:rsidR="00E16688" w:rsidRDefault="00000000">
      <w:pPr>
        <w:spacing w:line="360" w:lineRule="auto"/>
        <w:ind w:left="567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§3. Zasady współpracy</w:t>
      </w:r>
    </w:p>
    <w:p w14:paraId="79B09374" w14:textId="77777777" w:rsidR="00E16688" w:rsidRDefault="00000000">
      <w:p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Współpraca Gminy z Organizacjami odbywa się w oparciu o zasady: </w:t>
      </w:r>
    </w:p>
    <w:p w14:paraId="0615BFFB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pomocniczości - oznacza, że Gmina powierza Organizacjom realizację własnych zadań, a Organizacje zapewniają ich wykonanie w sposób ekonomiczny, profesjonalny i terminowy; </w:t>
      </w:r>
    </w:p>
    <w:p w14:paraId="0B72B6F6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suwerenności stron - oznacza, że współpracujące strony samodzielnie i w sposób należyty podejmują działania w zakresie współpracy; </w:t>
      </w:r>
    </w:p>
    <w:p w14:paraId="4AE1A660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partnerstwa - realizowana jest w zakresie uczestnictwa Organizacji w rozeznaniu i definiowaniu problemów mieszkańców Gminy oraz sugerowaniu zakresu współpracy; </w:t>
      </w:r>
    </w:p>
    <w:p w14:paraId="4DB894C1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efektywności - polega na wspólnym dążeniu Gminy i Organizacji do osiągnięcia najlepszych efektów w realizacji zadań publicznych poprzez współpracę; </w:t>
      </w:r>
    </w:p>
    <w:p w14:paraId="3D2F8ED3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 uczciwej konkurencji - oznacza konkurencję zgodną z uczciwymi zwyczajami i prawem w dziedzinie współpracy w zakresie określonym Ustawą; </w:t>
      </w:r>
    </w:p>
    <w:p w14:paraId="6486FEE8" w14:textId="77777777" w:rsidR="00E16688" w:rsidRDefault="00000000">
      <w:pPr>
        <w:numPr>
          <w:ilvl w:val="0"/>
          <w:numId w:val="4"/>
        </w:numPr>
        <w:spacing w:after="200" w:line="360" w:lineRule="auto"/>
        <w:ind w:left="709" w:hanging="283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jawności - zachowania transparentności w podejmowanych działaniach, udostępnianie przez Gminę współpracującym z nią Organizacjom informacji o celach, kosztach i efektach współpracy, a także o środkach finansowych zaplanowanych w budżecie Gminy na współpracę z Organizacjami oraz kryteriach i sposobie oceny projektów.</w:t>
      </w:r>
    </w:p>
    <w:p w14:paraId="29EDE459" w14:textId="77777777" w:rsidR="00E16688" w:rsidRDefault="00000000">
      <w:pPr>
        <w:spacing w:line="360" w:lineRule="auto"/>
        <w:ind w:left="567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4. Zakres przedmiotowy</w:t>
      </w:r>
    </w:p>
    <w:p w14:paraId="265DEA8C" w14:textId="77777777" w:rsidR="00E16688" w:rsidRDefault="00000000">
      <w:pPr>
        <w:numPr>
          <w:ilvl w:val="0"/>
          <w:numId w:val="5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Gmina współpracuje z Organizacjami w realizacji zadań publicznych określonych w art. 4 ustawy w zakresie odpowiadającym zadaniom Gminy.</w:t>
      </w:r>
    </w:p>
    <w:p w14:paraId="7BFBC9E2" w14:textId="77777777" w:rsidR="00E16688" w:rsidRDefault="00000000">
      <w:pPr>
        <w:numPr>
          <w:ilvl w:val="0"/>
          <w:numId w:val="5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Podstawowym kryterium decydującym o podjęciu współpracy z Organizacjami jest prowadzenie przez nie działalności na terenie Gminy i/lub na rzecz jej mieszkańców.</w:t>
      </w:r>
    </w:p>
    <w:p w14:paraId="057CD8D1" w14:textId="77777777" w:rsidR="00E16688" w:rsidRDefault="00000000">
      <w:pPr>
        <w:spacing w:after="200" w:line="360" w:lineRule="auto"/>
        <w:ind w:left="709" w:hanging="283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5. Formy współpracy</w:t>
      </w:r>
    </w:p>
    <w:p w14:paraId="21968B31" w14:textId="77777777" w:rsidR="00E16688" w:rsidRDefault="00000000">
      <w:pPr>
        <w:spacing w:after="160"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Współpraca Gminy z Organizacjami może przybierać formy finansowe i pozafinansowe:</w:t>
      </w:r>
    </w:p>
    <w:p w14:paraId="2766924C" w14:textId="77777777" w:rsidR="00E16688" w:rsidRDefault="00000000">
      <w:pPr>
        <w:numPr>
          <w:ilvl w:val="0"/>
          <w:numId w:val="6"/>
        </w:numPr>
        <w:spacing w:after="16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Formy współpracy finansowej:</w:t>
      </w:r>
    </w:p>
    <w:p w14:paraId="250729A1" w14:textId="77777777" w:rsidR="00E16688" w:rsidRDefault="00000000">
      <w:pPr>
        <w:numPr>
          <w:ilvl w:val="0"/>
          <w:numId w:val="7"/>
        </w:numPr>
        <w:spacing w:after="200" w:line="360" w:lineRule="auto"/>
        <w:ind w:left="1418" w:hanging="338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zlecanie realizacji zadań publicznych Organizacjom poprzez powierzenie </w:t>
      </w:r>
      <w:r>
        <w:rPr>
          <w:sz w:val="24"/>
          <w:szCs w:val="20"/>
          <w:lang w:eastAsia="en-US" w:bidi="ar-SA"/>
        </w:rPr>
        <w:br/>
        <w:t>lub wsparcie wykonania zadań (wraz z udzieleniem dotacji);</w:t>
      </w:r>
    </w:p>
    <w:p w14:paraId="1ED4CBEC" w14:textId="77777777" w:rsidR="00E16688" w:rsidRDefault="00000000">
      <w:pPr>
        <w:numPr>
          <w:ilvl w:val="0"/>
          <w:numId w:val="7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realizacje wspólnych partnerskich przedsięwzięć Gminy i Organizacji. </w:t>
      </w:r>
    </w:p>
    <w:p w14:paraId="649FECAE" w14:textId="77777777" w:rsidR="00E16688" w:rsidRDefault="00000000">
      <w:pPr>
        <w:numPr>
          <w:ilvl w:val="0"/>
          <w:numId w:val="6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Formy współpracy pozafinansowej:</w:t>
      </w:r>
    </w:p>
    <w:p w14:paraId="6647C825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lastRenderedPageBreak/>
        <w:t xml:space="preserve">wzajemnego informowania o planowanych kierunkach działalności i realizowanych zadań; </w:t>
      </w:r>
    </w:p>
    <w:p w14:paraId="6AD613B9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konsultowania z Organizacjami projektów aktów normatywnych w dziedzinach dotyczących działalności statutowej tych Organizacji; </w:t>
      </w:r>
    </w:p>
    <w:p w14:paraId="31BF89B5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konsultowania projektów aktów normatywnych dotyczących sfery zadań publicznych, o których mowa w art. 4 Ustawy; </w:t>
      </w:r>
    </w:p>
    <w:p w14:paraId="1C12B501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tworzenia wspólnych zespołów o charakterze doradczym i inicjatywnym, złożonych z przedstawicieli Organizacji oraz przedstawicieli samorządu; </w:t>
      </w:r>
    </w:p>
    <w:p w14:paraId="14B6AF73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umowy partnerskiej oraz porozumienia albo umowy o partnerstwie; </w:t>
      </w:r>
    </w:p>
    <w:p w14:paraId="3F757837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udzielania Organizacjom wsparcia organizacyjnego, merytorycznego i szkoleniowo-doradczego; </w:t>
      </w:r>
    </w:p>
    <w:p w14:paraId="18919A9E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udzielania rekomendacji Organizacjom współpracującym z Gminą;</w:t>
      </w:r>
    </w:p>
    <w:p w14:paraId="24E56190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obejmowanie patronatem przedsięwzięć realizowanych przez Organizacje;</w:t>
      </w:r>
    </w:p>
    <w:p w14:paraId="0EDC93B4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udzielanie pomocy merytorycznej Organizacjom;</w:t>
      </w:r>
    </w:p>
    <w:p w14:paraId="3F1B1152" w14:textId="77777777" w:rsidR="00E16688" w:rsidRDefault="00000000">
      <w:pPr>
        <w:numPr>
          <w:ilvl w:val="0"/>
          <w:numId w:val="8"/>
        </w:numPr>
        <w:spacing w:after="20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udzielanie informacji przy tworzeniu i rejestracji nowopowstających Organizacji.</w:t>
      </w:r>
    </w:p>
    <w:p w14:paraId="0C7441B9" w14:textId="77777777" w:rsidR="00E16688" w:rsidRDefault="00000000">
      <w:pPr>
        <w:spacing w:line="360" w:lineRule="auto"/>
        <w:contextualSpacing/>
        <w:jc w:val="center"/>
        <w:rPr>
          <w:b/>
          <w:color w:val="000000"/>
          <w:sz w:val="24"/>
          <w:szCs w:val="20"/>
          <w:lang w:eastAsia="en-US" w:bidi="ar-SA"/>
        </w:rPr>
      </w:pPr>
      <w:r>
        <w:rPr>
          <w:b/>
          <w:color w:val="000000"/>
          <w:sz w:val="24"/>
          <w:szCs w:val="20"/>
          <w:lang w:eastAsia="en-US" w:bidi="ar-SA"/>
        </w:rPr>
        <w:t>§ 6. Priorytetowe zadania publiczne</w:t>
      </w:r>
    </w:p>
    <w:p w14:paraId="6309FBE5" w14:textId="77777777" w:rsidR="00E16688" w:rsidRDefault="00000000">
      <w:pPr>
        <w:spacing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W roku 2025 jako priorytetowe będą realizowane zadania w następujących obszarach: </w:t>
      </w:r>
    </w:p>
    <w:p w14:paraId="1111680C" w14:textId="77777777" w:rsidR="00E16688" w:rsidRDefault="00000000">
      <w:pPr>
        <w:spacing w:after="160" w:line="360" w:lineRule="auto"/>
        <w:ind w:left="1080" w:hanging="371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1) działalności na rzecz dzieci i młodzieży, w tym wypoczynku dzieci i młodzieży; </w:t>
      </w:r>
    </w:p>
    <w:p w14:paraId="63D13E64" w14:textId="77777777" w:rsidR="00E16688" w:rsidRDefault="00000000">
      <w:pPr>
        <w:spacing w:after="160" w:line="360" w:lineRule="auto"/>
        <w:ind w:left="1078" w:hanging="369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2) wspieranie działań na rzecz kultury, sztuki, ochrony dóbr kultury i dziedzictwa narodowego; </w:t>
      </w:r>
    </w:p>
    <w:p w14:paraId="6D537EB5" w14:textId="77777777" w:rsidR="00E16688" w:rsidRDefault="00000000">
      <w:pPr>
        <w:spacing w:after="160" w:line="360" w:lineRule="auto"/>
        <w:ind w:left="1078" w:hanging="369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3) działalność na rzecz seniorów i osób niepełnosprawnych; </w:t>
      </w:r>
    </w:p>
    <w:p w14:paraId="3730D3AD" w14:textId="77777777" w:rsidR="00E16688" w:rsidRDefault="00000000">
      <w:pPr>
        <w:spacing w:after="160" w:line="360" w:lineRule="auto"/>
        <w:ind w:left="1078" w:hanging="369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4) wspieranie i upowszechnianie kultury fizycznej i sportu, w tym: organizacja imprez sportowo-rekreacyjnych, organizowanie i udział w zawodach sportowych; </w:t>
      </w:r>
    </w:p>
    <w:p w14:paraId="6735594E" w14:textId="77777777" w:rsidR="00E16688" w:rsidRDefault="00000000">
      <w:pPr>
        <w:spacing w:after="160" w:line="360" w:lineRule="auto"/>
        <w:ind w:left="1078" w:hanging="369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 xml:space="preserve">5) ochrony zdrowia, w tym profilaktyka zdrowia psychicznego; </w:t>
      </w:r>
    </w:p>
    <w:p w14:paraId="04AFEDCA" w14:textId="77777777" w:rsidR="00E16688" w:rsidRDefault="00000000">
      <w:pPr>
        <w:spacing w:after="160" w:line="360" w:lineRule="auto"/>
        <w:ind w:left="1078" w:hanging="369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6) wspieranie działań na rzecz ekologii i ochrony zwierząt oraz ochrony dziedzictwa przyrodniczego.</w:t>
      </w:r>
    </w:p>
    <w:p w14:paraId="6C4219CC" w14:textId="77777777" w:rsidR="00E16688" w:rsidRDefault="00000000">
      <w:pPr>
        <w:spacing w:after="160" w:line="360" w:lineRule="auto"/>
        <w:ind w:left="1078" w:hanging="369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7. Okres realizacji programu</w:t>
      </w:r>
    </w:p>
    <w:p w14:paraId="3EE4A8E3" w14:textId="77777777" w:rsidR="00E16688" w:rsidRDefault="00000000">
      <w:pPr>
        <w:spacing w:after="160" w:line="360" w:lineRule="auto"/>
        <w:ind w:left="1078" w:hanging="369"/>
        <w:contextualSpacing/>
        <w:rPr>
          <w:b/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Program obowiązuje od dnia 1 stycznia 2026 roku do dnia 31 grudnia 2026 roku.</w:t>
      </w:r>
    </w:p>
    <w:p w14:paraId="652FD704" w14:textId="77777777" w:rsidR="00E16688" w:rsidRDefault="00000000">
      <w:pPr>
        <w:spacing w:after="160" w:line="360" w:lineRule="auto"/>
        <w:ind w:left="1078" w:hanging="369"/>
        <w:contextualSpacing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8. Sposób realizacji programu</w:t>
      </w:r>
    </w:p>
    <w:p w14:paraId="7758AA63" w14:textId="77777777" w:rsidR="00E16688" w:rsidRDefault="00000000">
      <w:pPr>
        <w:numPr>
          <w:ilvl w:val="0"/>
          <w:numId w:val="9"/>
        </w:numPr>
        <w:spacing w:after="200"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>Gmina realizuje Roczny Program poprzez:</w:t>
      </w:r>
    </w:p>
    <w:p w14:paraId="1F8D946C" w14:textId="77777777" w:rsidR="00E16688" w:rsidRDefault="00000000">
      <w:pPr>
        <w:numPr>
          <w:ilvl w:val="0"/>
          <w:numId w:val="10"/>
        </w:num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>zlecanie/ wspieranie realizacji zadań publicznych w otwartych konkursach ofert;</w:t>
      </w:r>
    </w:p>
    <w:p w14:paraId="1583C1D6" w14:textId="77777777" w:rsidR="00E16688" w:rsidRDefault="00000000">
      <w:pPr>
        <w:numPr>
          <w:ilvl w:val="0"/>
          <w:numId w:val="10"/>
        </w:num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lastRenderedPageBreak/>
        <w:t>zlecanie/ wspieranie zadań publicznych z pominięciem otwartego konkursu ofert, na zasadach i trybie określonym w art. 19a Ustawy;</w:t>
      </w:r>
    </w:p>
    <w:p w14:paraId="7AAFF6F8" w14:textId="77777777" w:rsidR="00E16688" w:rsidRDefault="00000000">
      <w:pPr>
        <w:numPr>
          <w:ilvl w:val="0"/>
          <w:numId w:val="10"/>
        </w:num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>realizację współpracy w formach pozafinansowych wymienionych w § 5 niniejszego Programu.</w:t>
      </w:r>
    </w:p>
    <w:p w14:paraId="4BA28C31" w14:textId="77777777" w:rsidR="00E16688" w:rsidRDefault="00000000">
      <w:pPr>
        <w:numPr>
          <w:ilvl w:val="0"/>
          <w:numId w:val="9"/>
        </w:numPr>
        <w:spacing w:line="360" w:lineRule="auto"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>Program koordynuje komórka merytoryczna w Urzędzie, do zakresu działania</w:t>
      </w:r>
      <w:r>
        <w:rPr>
          <w:color w:val="000000"/>
          <w:sz w:val="24"/>
          <w:szCs w:val="20"/>
        </w:rPr>
        <w:t xml:space="preserve"> której</w:t>
      </w:r>
      <w:r>
        <w:rPr>
          <w:color w:val="000000"/>
          <w:sz w:val="24"/>
          <w:szCs w:val="20"/>
          <w:lang w:eastAsia="en-US" w:bidi="ar-SA"/>
        </w:rPr>
        <w:t xml:space="preserve"> należy koordynacja współpracy Gminy z Organizacjami. </w:t>
      </w:r>
    </w:p>
    <w:p w14:paraId="35E916A2" w14:textId="77777777" w:rsidR="00E16688" w:rsidRDefault="00000000">
      <w:pPr>
        <w:spacing w:after="160" w:line="360" w:lineRule="auto"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9. Wysokość środków planowanych na realizację programu</w:t>
      </w:r>
    </w:p>
    <w:p w14:paraId="4A160EBB" w14:textId="77777777" w:rsidR="00E16688" w:rsidRDefault="00000000">
      <w:pPr>
        <w:spacing w:after="160" w:line="360" w:lineRule="auto"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Wysokość środków finansowych planowanych na realizację Programu określa się w kwocie 140 000, 00 zł.</w:t>
      </w:r>
    </w:p>
    <w:p w14:paraId="4B3FF985" w14:textId="77777777" w:rsidR="00E16688" w:rsidRDefault="00000000">
      <w:pPr>
        <w:spacing w:after="160" w:line="360" w:lineRule="auto"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10. Ocena realizacji programu</w:t>
      </w:r>
    </w:p>
    <w:p w14:paraId="70543822" w14:textId="77777777" w:rsidR="00E16688" w:rsidRDefault="00000000">
      <w:pPr>
        <w:numPr>
          <w:ilvl w:val="0"/>
          <w:numId w:val="11"/>
        </w:numPr>
        <w:suppressAutoHyphens/>
        <w:spacing w:after="200" w:line="360" w:lineRule="auto"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 xml:space="preserve">Ocena programu po zakończeniu jego realizacji polega na przedłożeniu przez Wójta </w:t>
      </w:r>
      <w:r>
        <w:rPr>
          <w:sz w:val="24"/>
          <w:szCs w:val="20"/>
          <w:lang w:eastAsia="ar-SA" w:bidi="ar-SA"/>
        </w:rPr>
        <w:t>Radzie Gminy w terminie do 31 maja 2027 r. sprawozdania z realizacji Programu za rok 2026.</w:t>
      </w:r>
    </w:p>
    <w:p w14:paraId="69FA61DE" w14:textId="77777777" w:rsidR="00E16688" w:rsidRDefault="00000000">
      <w:pPr>
        <w:numPr>
          <w:ilvl w:val="0"/>
          <w:numId w:val="11"/>
        </w:numPr>
        <w:suppressAutoHyphens/>
        <w:spacing w:after="200" w:line="360" w:lineRule="auto"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Sprawozdanie, o którym mowa, zawiera m.in.:</w:t>
      </w:r>
    </w:p>
    <w:p w14:paraId="458962AE" w14:textId="77777777" w:rsidR="00E16688" w:rsidRDefault="00000000">
      <w:pPr>
        <w:suppressAutoHyphens/>
        <w:spacing w:line="360" w:lineRule="auto"/>
        <w:ind w:left="720" w:hanging="360"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1) wskaźniki oceny i efektywności programu, którymi są:</w:t>
      </w:r>
    </w:p>
    <w:p w14:paraId="429B8FAB" w14:textId="77777777" w:rsidR="00E16688" w:rsidRDefault="00000000">
      <w:pPr>
        <w:numPr>
          <w:ilvl w:val="0"/>
          <w:numId w:val="12"/>
        </w:numPr>
        <w:spacing w:after="200" w:line="360" w:lineRule="auto"/>
        <w:contextualSpacing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liczba i rodzaje otwartych konkursów ofert;</w:t>
      </w:r>
    </w:p>
    <w:p w14:paraId="64E36085" w14:textId="77777777" w:rsidR="00E16688" w:rsidRDefault="00000000">
      <w:pPr>
        <w:numPr>
          <w:ilvl w:val="0"/>
          <w:numId w:val="12"/>
        </w:numPr>
        <w:spacing w:after="200" w:line="360" w:lineRule="auto"/>
        <w:contextualSpacing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liczba ofert złożonych w otwartych konkursach ofert;</w:t>
      </w:r>
    </w:p>
    <w:p w14:paraId="01FAC083" w14:textId="77777777" w:rsidR="00E16688" w:rsidRDefault="00000000">
      <w:pPr>
        <w:numPr>
          <w:ilvl w:val="0"/>
          <w:numId w:val="12"/>
        </w:numPr>
        <w:spacing w:after="200" w:line="360" w:lineRule="auto"/>
        <w:contextualSpacing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liczba umów zawartych na realizację zadania publicznego;</w:t>
      </w:r>
    </w:p>
    <w:p w14:paraId="0BB80E2D" w14:textId="77777777" w:rsidR="00E16688" w:rsidRDefault="00000000">
      <w:pPr>
        <w:numPr>
          <w:ilvl w:val="0"/>
          <w:numId w:val="12"/>
        </w:numPr>
        <w:spacing w:after="200" w:line="360" w:lineRule="auto"/>
        <w:contextualSpacing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wysokość kwot udzielonych dotacji;</w:t>
      </w:r>
    </w:p>
    <w:p w14:paraId="2F048AC0" w14:textId="77777777" w:rsidR="00E16688" w:rsidRDefault="00000000">
      <w:pPr>
        <w:numPr>
          <w:ilvl w:val="0"/>
          <w:numId w:val="12"/>
        </w:numPr>
        <w:spacing w:after="200" w:line="360" w:lineRule="auto"/>
        <w:contextualSpacing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ar-SA" w:bidi="ar-SA"/>
        </w:rPr>
        <w:t>liczba organizacji realizujących zadania publiczne.</w:t>
      </w:r>
    </w:p>
    <w:p w14:paraId="5C4BAD46" w14:textId="77777777" w:rsidR="00E16688" w:rsidRDefault="00000000">
      <w:pPr>
        <w:spacing w:after="200" w:line="360" w:lineRule="auto"/>
        <w:ind w:left="720" w:hanging="435"/>
        <w:rPr>
          <w:color w:val="000000"/>
          <w:sz w:val="24"/>
          <w:szCs w:val="20"/>
          <w:lang w:eastAsia="ar-SA" w:bidi="ar-SA"/>
        </w:rPr>
      </w:pPr>
      <w:r>
        <w:rPr>
          <w:color w:val="000000"/>
          <w:sz w:val="24"/>
          <w:szCs w:val="20"/>
          <w:lang w:eastAsia="en-US" w:bidi="ar-SA"/>
        </w:rPr>
        <w:t>2) informacja o pozafinansowych formach współpracy z organizacjami pozarządowymi</w:t>
      </w:r>
      <w:r>
        <w:rPr>
          <w:color w:val="000000"/>
          <w:sz w:val="24"/>
          <w:szCs w:val="20"/>
          <w:lang w:eastAsia="ar-SA" w:bidi="ar-SA"/>
        </w:rPr>
        <w:t>.</w:t>
      </w:r>
    </w:p>
    <w:p w14:paraId="5E433699" w14:textId="77777777" w:rsidR="00E16688" w:rsidRDefault="00000000">
      <w:pPr>
        <w:spacing w:after="160" w:line="360" w:lineRule="auto"/>
        <w:jc w:val="center"/>
        <w:rPr>
          <w:b/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t>§ 11. Sposób tworzenia programu oraz informacja o przebiegu konsultacji</w:t>
      </w:r>
    </w:p>
    <w:p w14:paraId="53927DC6" w14:textId="77777777" w:rsidR="00E16688" w:rsidRDefault="00000000">
      <w:p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 xml:space="preserve">1. Ogłoszenie o rozpoczęciu prac nad projektem Programu przekazano za pośrednictwem strony internetowej Gminy oraz Biuletynu Informacji Publicznej. </w:t>
      </w:r>
    </w:p>
    <w:p w14:paraId="35EFE7E0" w14:textId="77777777" w:rsidR="00E16688" w:rsidRDefault="00000000">
      <w:pPr>
        <w:spacing w:line="360" w:lineRule="auto"/>
        <w:contextualSpacing/>
        <w:rPr>
          <w:color w:val="000000"/>
          <w:sz w:val="24"/>
          <w:szCs w:val="20"/>
          <w:lang w:eastAsia="en-US" w:bidi="ar-SA"/>
        </w:rPr>
      </w:pPr>
      <w:r>
        <w:rPr>
          <w:color w:val="000000"/>
          <w:sz w:val="24"/>
          <w:szCs w:val="20"/>
          <w:lang w:eastAsia="en-US" w:bidi="ar-SA"/>
        </w:rPr>
        <w:t>2. Konsultacje z Organizacjami projektu Programu odbyły się w okresie od 13 listopada 2025 r. do 20 listopada 2025 r. z możliwością składania uwag w formie elektronicznej za pośrednictwem</w:t>
      </w:r>
      <w:r>
        <w:rPr>
          <w:sz w:val="24"/>
          <w:szCs w:val="20"/>
          <w:lang w:eastAsia="en-US" w:bidi="ar-SA"/>
        </w:rPr>
        <w:t xml:space="preserve"> </w:t>
      </w:r>
      <w:r>
        <w:rPr>
          <w:color w:val="000000"/>
          <w:sz w:val="24"/>
          <w:szCs w:val="20"/>
          <w:lang w:eastAsia="en-US" w:bidi="ar-SA"/>
        </w:rPr>
        <w:t xml:space="preserve">adresu do doręczeń elektronicznych ADE lub skrytki elektronicznej na </w:t>
      </w:r>
      <w:proofErr w:type="spellStart"/>
      <w:r>
        <w:rPr>
          <w:color w:val="000000"/>
          <w:sz w:val="24"/>
          <w:szCs w:val="20"/>
          <w:lang w:eastAsia="en-US" w:bidi="ar-SA"/>
        </w:rPr>
        <w:t>ePUAP</w:t>
      </w:r>
      <w:proofErr w:type="spellEnd"/>
      <w:r>
        <w:rPr>
          <w:color w:val="000000"/>
          <w:sz w:val="24"/>
          <w:szCs w:val="20"/>
          <w:lang w:eastAsia="en-US" w:bidi="ar-SA"/>
        </w:rPr>
        <w:t xml:space="preserve">, poczty elektronicznej oraz w formie papierowej w siedzibie Urzędu Gminy Prażmów. </w:t>
      </w:r>
    </w:p>
    <w:p w14:paraId="4F9F5923" w14:textId="77777777" w:rsidR="00E16688" w:rsidRDefault="00000000">
      <w:pPr>
        <w:spacing w:after="16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Wyniki konsultacji z Organizacjami pozarządowymi opublikowane zostały w Biuletynie Informacji Publicznej Gminy.</w:t>
      </w:r>
    </w:p>
    <w:p w14:paraId="2F2B689C" w14:textId="77777777" w:rsidR="00E16688" w:rsidRDefault="00000000">
      <w:pPr>
        <w:spacing w:after="160" w:line="360" w:lineRule="auto"/>
        <w:contextualSpacing/>
        <w:jc w:val="center"/>
        <w:rPr>
          <w:sz w:val="24"/>
          <w:szCs w:val="20"/>
          <w:lang w:eastAsia="en-US" w:bidi="ar-SA"/>
        </w:rPr>
      </w:pPr>
      <w:r>
        <w:rPr>
          <w:b/>
          <w:sz w:val="24"/>
          <w:szCs w:val="20"/>
          <w:lang w:eastAsia="en-US" w:bidi="ar-SA"/>
        </w:rPr>
        <w:lastRenderedPageBreak/>
        <w:t>§ 12. Tryb powoływanie oraz zasady działania komisji konkursowych do opiniowania ofert w otwartych konkursach ofert</w:t>
      </w:r>
    </w:p>
    <w:p w14:paraId="2F58FACB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/>
        <w:outlineLvl w:val="0"/>
        <w:rPr>
          <w:sz w:val="24"/>
          <w:szCs w:val="20"/>
          <w:lang w:bidi="ar-SA"/>
        </w:rPr>
      </w:pPr>
      <w:r>
        <w:rPr>
          <w:sz w:val="24"/>
          <w:szCs w:val="20"/>
          <w:lang w:bidi="ar-SA"/>
        </w:rPr>
        <w:t>Komisje konkursowe opiniujące oferty złożone przez Organizacje są powoływane zarządzeniem Wójta.</w:t>
      </w:r>
    </w:p>
    <w:p w14:paraId="039A1A96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>Komisja konkursowa działa w składzie:</w:t>
      </w:r>
    </w:p>
    <w:p w14:paraId="49FAA1FE" w14:textId="77777777" w:rsidR="00E16688" w:rsidRDefault="00000000">
      <w:pPr>
        <w:tabs>
          <w:tab w:val="left" w:pos="851"/>
          <w:tab w:val="left" w:pos="1560"/>
        </w:tabs>
        <w:spacing w:line="360" w:lineRule="auto"/>
        <w:ind w:left="709" w:hanging="425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>1) przewodniczącego komisji oraz dwóch przedstawicieli wskazanych przez Wójta;</w:t>
      </w:r>
    </w:p>
    <w:p w14:paraId="2F255B46" w14:textId="77777777" w:rsidR="00E16688" w:rsidRDefault="00000000">
      <w:pPr>
        <w:spacing w:after="160" w:line="360" w:lineRule="auto"/>
        <w:ind w:left="567" w:hanging="283"/>
        <w:contextualSpacing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 xml:space="preserve">2) minimum jeden przedstawiciel Organizacji, z wyłączeniem Organizacji biorących udział w otwartym konkursie ofert. </w:t>
      </w:r>
    </w:p>
    <w:p w14:paraId="472B69A4" w14:textId="77777777" w:rsidR="00E16688" w:rsidRDefault="00000000">
      <w:pPr>
        <w:spacing w:after="160" w:line="360" w:lineRule="auto"/>
        <w:contextualSpacing/>
        <w:rPr>
          <w:sz w:val="24"/>
          <w:szCs w:val="20"/>
          <w:lang w:eastAsia="en-US" w:bidi="ar-SA"/>
        </w:rPr>
      </w:pPr>
      <w:r>
        <w:rPr>
          <w:sz w:val="24"/>
          <w:szCs w:val="20"/>
          <w:lang w:eastAsia="en-US" w:bidi="ar-SA"/>
        </w:rPr>
        <w:t>3. Komisja może działać bez udziału osób wskazanych przez Organizacje w przypadkach określonych w art. 15 ust. 2da Ustawy.</w:t>
      </w:r>
    </w:p>
    <w:p w14:paraId="678090EB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>Posiedzenie Komisji zwołuje i prowadzi przewodniczący, a w przypadku jego nieobecności wyznaczony przez przewodniczącego członek Komisji.</w:t>
      </w:r>
    </w:p>
    <w:p w14:paraId="4A446721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>W trakcie obrad Komisji niezbędna jest obecność co najmniej połowy składu jej członków.</w:t>
      </w:r>
    </w:p>
    <w:p w14:paraId="3D353C13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bidi="ar-SA"/>
        </w:rPr>
        <w:t>W przypadku braku jednomyślności komisja podejmuje ostateczną decyzję w głosowaniu jawnym, zwykłą większością głosów w obecności co najmniej połowy członków Komisji. W przypadku równej ilości głosów decyduje głos przewodniczącego.</w:t>
      </w:r>
    </w:p>
    <w:p w14:paraId="3E4E6BA3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sz w:val="24"/>
          <w:szCs w:val="20"/>
          <w:lang w:eastAsia="en-US" w:bidi="ar-SA"/>
        </w:rPr>
        <w:t xml:space="preserve">Członkowie Komisji przed pierwszym posiedzeniem, po zapoznaniu się z wykazem złożonych ofert, składają oświadczenie dotyczące bezstronności. </w:t>
      </w:r>
    </w:p>
    <w:p w14:paraId="618411AC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sz w:val="24"/>
          <w:szCs w:val="20"/>
          <w:lang w:eastAsia="en-US" w:bidi="ar-SA"/>
        </w:rPr>
        <w:t>W razie konieczności, w pracach Komisji będą uczestniczyć eksperci posiadający specjalistyczną wiedzę w dziedzinie będącej przedmiotem postępowania konkursowego.</w:t>
      </w:r>
    </w:p>
    <w:p w14:paraId="22A6DBF0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eastAsia="ar-SA" w:bidi="ar-SA"/>
        </w:rPr>
        <w:t>Zadaniem komisji jest opiniowanie złożonych ofert pod względem formalnym i merytorycznym. Po zebraniu indywidualnych opinii wobec wszystkich ofert, Komisja wypracowuje stanowisko i przedstawia je Wójtowi w formie protokołu z listą ocenionych projektów z przypisaną im oceną punktową, zgodnie z warunkami konkursu. Lista zawiera wykaz ofert, które rekomenduje do udzielenia dotacji wraz z propozycją wysokości dotacji, jak również wykaz ofert, które nie rekomenduje do udzielenia dotacji.</w:t>
      </w:r>
    </w:p>
    <w:p w14:paraId="7650419A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eastAsia="ar-SA" w:bidi="ar-SA"/>
        </w:rPr>
        <w:t>Komisja konkursowa dokumentuje swoją pracę w formie pisemnej za pomocą karty oceny formalnej i merytorycznej.</w:t>
      </w:r>
    </w:p>
    <w:p w14:paraId="7FF1B2B8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eastAsia="ar-SA" w:bidi="ar-SA"/>
        </w:rPr>
        <w:t>Ostatecznego wyboru najkorzystniejszych ofert wraz z decyzją o wysokości kwoty przyznanej dotacji dokonuje Wójt poprzez zatwierdzenie protokołu z posiedzenia komisji konkursowej.</w:t>
      </w:r>
    </w:p>
    <w:p w14:paraId="76622DC2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color w:val="000000"/>
          <w:sz w:val="24"/>
          <w:szCs w:val="20"/>
          <w:lang w:eastAsia="ar-SA" w:bidi="ar-SA"/>
        </w:rPr>
        <w:t>Komisja konkursowa ulega rozwiązaniu z dniem rozstrzygnięcia konkursu.</w:t>
      </w:r>
    </w:p>
    <w:p w14:paraId="2F82617D" w14:textId="77777777" w:rsidR="00E16688" w:rsidRDefault="00000000">
      <w:pPr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outlineLvl w:val="0"/>
        <w:rPr>
          <w:color w:val="000000"/>
          <w:sz w:val="24"/>
          <w:szCs w:val="20"/>
          <w:lang w:bidi="ar-SA"/>
        </w:rPr>
      </w:pPr>
      <w:r>
        <w:rPr>
          <w:sz w:val="24"/>
          <w:szCs w:val="20"/>
          <w:lang w:eastAsia="en-US" w:bidi="ar-SA"/>
        </w:rPr>
        <w:lastRenderedPageBreak/>
        <w:t>Wyniki otwartego konkursu ofert zawierające nazwę oferenta, nazwę zadania publicznego oraz wysokość przyznanych środków ogłasza się w Biuletynie Informacji Publicznej Gminy oraz na stronie internetowej Gminy.</w:t>
      </w:r>
      <w:r>
        <w:rPr>
          <w:color w:val="000000"/>
          <w:sz w:val="24"/>
          <w:szCs w:val="20"/>
          <w:lang w:bidi="ar-SA"/>
        </w:rPr>
        <w:fldChar w:fldCharType="begin"/>
      </w:r>
      <w:r>
        <w:rPr>
          <w:color w:val="000000"/>
          <w:sz w:val="24"/>
          <w:szCs w:val="20"/>
          <w:lang w:bidi="ar-SA"/>
        </w:rPr>
        <w:fldChar w:fldCharType="separate"/>
      </w:r>
      <w:r>
        <w:rPr>
          <w:color w:val="000000"/>
          <w:sz w:val="24"/>
          <w:szCs w:val="20"/>
          <w:lang w:bidi="ar-SA"/>
        </w:rPr>
        <w:fldChar w:fldCharType="end"/>
      </w:r>
    </w:p>
    <w:sectPr w:rsidR="00E1668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8960" w14:textId="77777777" w:rsidR="00CC53A9" w:rsidRDefault="00CC53A9">
      <w:r>
        <w:separator/>
      </w:r>
    </w:p>
  </w:endnote>
  <w:endnote w:type="continuationSeparator" w:id="0">
    <w:p w14:paraId="7F1E8ECA" w14:textId="77777777" w:rsidR="00CC53A9" w:rsidRDefault="00CC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16688" w14:paraId="5D63BC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DCFA36" w14:textId="77777777" w:rsidR="00E166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5AB738A0-E59E-4593-8928-B62B64BA326D.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177D644" w14:textId="77777777" w:rsidR="00E166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60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6370381" w14:textId="77777777" w:rsidR="00E16688" w:rsidRDefault="00E1668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E16688" w14:paraId="09939221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2E0CDC" w14:textId="77777777" w:rsidR="00E1668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5AB738A0-E59E-4593-8928-B62B64BA326D. 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B0254C" w14:textId="77777777" w:rsidR="00E1668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60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59B455" w14:textId="77777777" w:rsidR="00E16688" w:rsidRDefault="00E166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63D7" w14:textId="77777777" w:rsidR="00CC53A9" w:rsidRDefault="00CC53A9">
      <w:r>
        <w:separator/>
      </w:r>
    </w:p>
  </w:footnote>
  <w:footnote w:type="continuationSeparator" w:id="0">
    <w:p w14:paraId="54C88881" w14:textId="77777777" w:rsidR="00CC53A9" w:rsidRDefault="00CC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1D"/>
    <w:multiLevelType w:val="hybridMultilevel"/>
    <w:tmpl w:val="00000000"/>
    <w:lvl w:ilvl="0" w:tplc="8A9E563A">
      <w:start w:val="1"/>
      <w:numFmt w:val="lowerLetter"/>
      <w:lvlText w:val="%1)"/>
      <w:lvlJc w:val="left"/>
      <w:pPr>
        <w:ind w:left="1440" w:hanging="360"/>
      </w:pPr>
    </w:lvl>
    <w:lvl w:ilvl="1" w:tplc="4948CF5A">
      <w:start w:val="1"/>
      <w:numFmt w:val="lowerLetter"/>
      <w:lvlText w:val="%2."/>
      <w:lvlJc w:val="left"/>
      <w:pPr>
        <w:ind w:left="2160" w:hanging="360"/>
      </w:pPr>
    </w:lvl>
    <w:lvl w:ilvl="2" w:tplc="50DEB050">
      <w:start w:val="1"/>
      <w:numFmt w:val="lowerRoman"/>
      <w:lvlText w:val="%3."/>
      <w:lvlJc w:val="right"/>
      <w:pPr>
        <w:ind w:left="2880" w:hanging="180"/>
      </w:pPr>
    </w:lvl>
    <w:lvl w:ilvl="3" w:tplc="5CDAA208">
      <w:start w:val="1"/>
      <w:numFmt w:val="decimal"/>
      <w:lvlText w:val="%4."/>
      <w:lvlJc w:val="left"/>
      <w:pPr>
        <w:ind w:left="3600" w:hanging="360"/>
      </w:pPr>
    </w:lvl>
    <w:lvl w:ilvl="4" w:tplc="B2CCC4E4">
      <w:start w:val="1"/>
      <w:numFmt w:val="lowerLetter"/>
      <w:lvlText w:val="%5."/>
      <w:lvlJc w:val="left"/>
      <w:pPr>
        <w:ind w:left="4320" w:hanging="360"/>
      </w:pPr>
    </w:lvl>
    <w:lvl w:ilvl="5" w:tplc="1A1AA34E">
      <w:start w:val="1"/>
      <w:numFmt w:val="lowerRoman"/>
      <w:lvlText w:val="%6."/>
      <w:lvlJc w:val="right"/>
      <w:pPr>
        <w:ind w:left="5040" w:hanging="180"/>
      </w:pPr>
    </w:lvl>
    <w:lvl w:ilvl="6" w:tplc="5B5C573E">
      <w:start w:val="1"/>
      <w:numFmt w:val="decimal"/>
      <w:lvlText w:val="%7."/>
      <w:lvlJc w:val="left"/>
      <w:pPr>
        <w:ind w:left="5760" w:hanging="360"/>
      </w:pPr>
    </w:lvl>
    <w:lvl w:ilvl="7" w:tplc="4112B236">
      <w:start w:val="1"/>
      <w:numFmt w:val="lowerLetter"/>
      <w:lvlText w:val="%8."/>
      <w:lvlJc w:val="left"/>
      <w:pPr>
        <w:ind w:left="6480" w:hanging="360"/>
      </w:pPr>
    </w:lvl>
    <w:lvl w:ilvl="8" w:tplc="643EFA7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2457F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left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left" w:pos="-1080"/>
        </w:tabs>
        <w:ind w:left="12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left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left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180"/>
      </w:pPr>
    </w:lvl>
  </w:abstractNum>
  <w:abstractNum w:abstractNumId="2" w15:restartNumberingAfterBreak="0">
    <w:nsid w:val="09762DEF"/>
    <w:multiLevelType w:val="hybridMultilevel"/>
    <w:tmpl w:val="00000000"/>
    <w:lvl w:ilvl="0" w:tplc="F058E604">
      <w:start w:val="1"/>
      <w:numFmt w:val="decimal"/>
      <w:lvlText w:val="%1)"/>
      <w:lvlJc w:val="left"/>
      <w:pPr>
        <w:ind w:left="720" w:hanging="360"/>
      </w:pPr>
    </w:lvl>
    <w:lvl w:ilvl="1" w:tplc="E74E206C">
      <w:start w:val="1"/>
      <w:numFmt w:val="lowerLetter"/>
      <w:lvlText w:val="%2."/>
      <w:lvlJc w:val="left"/>
      <w:pPr>
        <w:ind w:left="1440" w:hanging="360"/>
      </w:pPr>
    </w:lvl>
    <w:lvl w:ilvl="2" w:tplc="325C65F2">
      <w:start w:val="1"/>
      <w:numFmt w:val="lowerRoman"/>
      <w:lvlText w:val="%3."/>
      <w:lvlJc w:val="right"/>
      <w:pPr>
        <w:ind w:left="2160" w:hanging="180"/>
      </w:pPr>
    </w:lvl>
    <w:lvl w:ilvl="3" w:tplc="6BA86392">
      <w:start w:val="1"/>
      <w:numFmt w:val="decimal"/>
      <w:lvlText w:val="%4."/>
      <w:lvlJc w:val="left"/>
      <w:pPr>
        <w:ind w:left="2880" w:hanging="360"/>
      </w:pPr>
    </w:lvl>
    <w:lvl w:ilvl="4" w:tplc="6C242C96">
      <w:start w:val="1"/>
      <w:numFmt w:val="lowerLetter"/>
      <w:lvlText w:val="%5."/>
      <w:lvlJc w:val="left"/>
      <w:pPr>
        <w:ind w:left="3600" w:hanging="360"/>
      </w:pPr>
    </w:lvl>
    <w:lvl w:ilvl="5" w:tplc="D42A0CE8">
      <w:start w:val="1"/>
      <w:numFmt w:val="lowerRoman"/>
      <w:lvlText w:val="%6."/>
      <w:lvlJc w:val="right"/>
      <w:pPr>
        <w:ind w:left="4320" w:hanging="180"/>
      </w:pPr>
    </w:lvl>
    <w:lvl w:ilvl="6" w:tplc="61B009E0">
      <w:start w:val="1"/>
      <w:numFmt w:val="decimal"/>
      <w:lvlText w:val="%7."/>
      <w:lvlJc w:val="left"/>
      <w:pPr>
        <w:ind w:left="5040" w:hanging="360"/>
      </w:pPr>
    </w:lvl>
    <w:lvl w:ilvl="7" w:tplc="28686E9C">
      <w:start w:val="1"/>
      <w:numFmt w:val="lowerLetter"/>
      <w:lvlText w:val="%8."/>
      <w:lvlJc w:val="left"/>
      <w:pPr>
        <w:ind w:left="5760" w:hanging="360"/>
      </w:pPr>
    </w:lvl>
    <w:lvl w:ilvl="8" w:tplc="CC50BC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0190"/>
    <w:multiLevelType w:val="hybridMultilevel"/>
    <w:tmpl w:val="00000000"/>
    <w:lvl w:ilvl="0" w:tplc="2E5CE3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2BCE2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30479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26CB0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E861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7019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AC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7E00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F58A7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776369"/>
    <w:multiLevelType w:val="hybridMultilevel"/>
    <w:tmpl w:val="00000000"/>
    <w:lvl w:ilvl="0" w:tplc="E95AA8C4">
      <w:start w:val="1"/>
      <w:numFmt w:val="decimal"/>
      <w:lvlText w:val="%1."/>
      <w:lvlJc w:val="left"/>
      <w:pPr>
        <w:ind w:left="720" w:hanging="360"/>
      </w:pPr>
    </w:lvl>
    <w:lvl w:ilvl="1" w:tplc="FA02DFD8">
      <w:start w:val="1"/>
      <w:numFmt w:val="lowerLetter"/>
      <w:lvlText w:val="%2."/>
      <w:lvlJc w:val="left"/>
      <w:pPr>
        <w:ind w:left="1440" w:hanging="360"/>
      </w:pPr>
    </w:lvl>
    <w:lvl w:ilvl="2" w:tplc="23969F70">
      <w:start w:val="1"/>
      <w:numFmt w:val="lowerRoman"/>
      <w:lvlText w:val="%3."/>
      <w:lvlJc w:val="right"/>
      <w:pPr>
        <w:ind w:left="2160" w:hanging="180"/>
      </w:pPr>
    </w:lvl>
    <w:lvl w:ilvl="3" w:tplc="3A24D2D6">
      <w:start w:val="1"/>
      <w:numFmt w:val="decimal"/>
      <w:lvlText w:val="%4."/>
      <w:lvlJc w:val="left"/>
      <w:pPr>
        <w:ind w:left="2880" w:hanging="360"/>
      </w:pPr>
    </w:lvl>
    <w:lvl w:ilvl="4" w:tplc="FFC265C4">
      <w:start w:val="1"/>
      <w:numFmt w:val="lowerLetter"/>
      <w:lvlText w:val="%5."/>
      <w:lvlJc w:val="left"/>
      <w:pPr>
        <w:ind w:left="3600" w:hanging="360"/>
      </w:pPr>
    </w:lvl>
    <w:lvl w:ilvl="5" w:tplc="A334A7BA">
      <w:start w:val="1"/>
      <w:numFmt w:val="lowerRoman"/>
      <w:lvlText w:val="%6."/>
      <w:lvlJc w:val="right"/>
      <w:pPr>
        <w:ind w:left="4320" w:hanging="180"/>
      </w:pPr>
    </w:lvl>
    <w:lvl w:ilvl="6" w:tplc="238E743C">
      <w:start w:val="1"/>
      <w:numFmt w:val="decimal"/>
      <w:lvlText w:val="%7."/>
      <w:lvlJc w:val="left"/>
      <w:pPr>
        <w:ind w:left="5040" w:hanging="360"/>
      </w:pPr>
    </w:lvl>
    <w:lvl w:ilvl="7" w:tplc="A56CA2E4">
      <w:start w:val="1"/>
      <w:numFmt w:val="lowerLetter"/>
      <w:lvlText w:val="%8."/>
      <w:lvlJc w:val="left"/>
      <w:pPr>
        <w:ind w:left="5760" w:hanging="360"/>
      </w:pPr>
    </w:lvl>
    <w:lvl w:ilvl="8" w:tplc="A1A84B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7FCF"/>
    <w:multiLevelType w:val="hybridMultilevel"/>
    <w:tmpl w:val="00000000"/>
    <w:lvl w:ilvl="0" w:tplc="052853DC">
      <w:start w:val="1"/>
      <w:numFmt w:val="decimal"/>
      <w:lvlText w:val="%1."/>
      <w:lvlJc w:val="left"/>
      <w:pPr>
        <w:ind w:left="765" w:hanging="360"/>
      </w:pPr>
    </w:lvl>
    <w:lvl w:ilvl="1" w:tplc="AB08F452">
      <w:start w:val="1"/>
      <w:numFmt w:val="decimal"/>
      <w:lvlText w:val="%2)"/>
      <w:lvlJc w:val="left"/>
      <w:pPr>
        <w:ind w:left="1485" w:hanging="360"/>
      </w:pPr>
    </w:lvl>
    <w:lvl w:ilvl="2" w:tplc="73308538">
      <w:start w:val="1"/>
      <w:numFmt w:val="lowerRoman"/>
      <w:lvlText w:val="%3."/>
      <w:lvlJc w:val="right"/>
      <w:pPr>
        <w:ind w:left="2205" w:hanging="180"/>
      </w:pPr>
    </w:lvl>
    <w:lvl w:ilvl="3" w:tplc="3340A72A">
      <w:start w:val="1"/>
      <w:numFmt w:val="decimal"/>
      <w:lvlText w:val="%4."/>
      <w:lvlJc w:val="left"/>
      <w:pPr>
        <w:ind w:left="2925" w:hanging="360"/>
      </w:pPr>
    </w:lvl>
    <w:lvl w:ilvl="4" w:tplc="660C37F4">
      <w:start w:val="1"/>
      <w:numFmt w:val="lowerLetter"/>
      <w:lvlText w:val="%5."/>
      <w:lvlJc w:val="left"/>
      <w:pPr>
        <w:ind w:left="3645" w:hanging="360"/>
      </w:pPr>
    </w:lvl>
    <w:lvl w:ilvl="5" w:tplc="DC96178A">
      <w:start w:val="1"/>
      <w:numFmt w:val="lowerRoman"/>
      <w:lvlText w:val="%6."/>
      <w:lvlJc w:val="right"/>
      <w:pPr>
        <w:ind w:left="4365" w:hanging="180"/>
      </w:pPr>
    </w:lvl>
    <w:lvl w:ilvl="6" w:tplc="61EC24CC">
      <w:start w:val="1"/>
      <w:numFmt w:val="decimal"/>
      <w:lvlText w:val="%7."/>
      <w:lvlJc w:val="left"/>
      <w:pPr>
        <w:ind w:left="5085" w:hanging="360"/>
      </w:pPr>
    </w:lvl>
    <w:lvl w:ilvl="7" w:tplc="2D22EC2A">
      <w:start w:val="1"/>
      <w:numFmt w:val="lowerLetter"/>
      <w:lvlText w:val="%8."/>
      <w:lvlJc w:val="left"/>
      <w:pPr>
        <w:ind w:left="5805" w:hanging="360"/>
      </w:pPr>
    </w:lvl>
    <w:lvl w:ilvl="8" w:tplc="C05AF250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EE0675E"/>
    <w:multiLevelType w:val="hybridMultilevel"/>
    <w:tmpl w:val="00000000"/>
    <w:lvl w:ilvl="0" w:tplc="C3005732">
      <w:start w:val="1"/>
      <w:numFmt w:val="decimal"/>
      <w:lvlText w:val="%1)"/>
      <w:lvlJc w:val="left"/>
      <w:pPr>
        <w:ind w:left="720" w:hanging="360"/>
      </w:pPr>
    </w:lvl>
    <w:lvl w:ilvl="1" w:tplc="7518BCEC">
      <w:start w:val="1"/>
      <w:numFmt w:val="lowerLetter"/>
      <w:lvlText w:val="%2."/>
      <w:lvlJc w:val="left"/>
      <w:pPr>
        <w:ind w:left="1440" w:hanging="360"/>
      </w:pPr>
    </w:lvl>
    <w:lvl w:ilvl="2" w:tplc="53FECB5C">
      <w:start w:val="1"/>
      <w:numFmt w:val="lowerRoman"/>
      <w:lvlText w:val="%3."/>
      <w:lvlJc w:val="right"/>
      <w:pPr>
        <w:ind w:left="2160" w:hanging="180"/>
      </w:pPr>
    </w:lvl>
    <w:lvl w:ilvl="3" w:tplc="46B60332">
      <w:start w:val="1"/>
      <w:numFmt w:val="decimal"/>
      <w:lvlText w:val="%4."/>
      <w:lvlJc w:val="left"/>
      <w:pPr>
        <w:ind w:left="2880" w:hanging="360"/>
      </w:pPr>
    </w:lvl>
    <w:lvl w:ilvl="4" w:tplc="FB40849E">
      <w:start w:val="1"/>
      <w:numFmt w:val="lowerLetter"/>
      <w:lvlText w:val="%5."/>
      <w:lvlJc w:val="left"/>
      <w:pPr>
        <w:ind w:left="3600" w:hanging="360"/>
      </w:pPr>
    </w:lvl>
    <w:lvl w:ilvl="5" w:tplc="3FC6EB8E">
      <w:start w:val="1"/>
      <w:numFmt w:val="lowerRoman"/>
      <w:lvlText w:val="%6."/>
      <w:lvlJc w:val="right"/>
      <w:pPr>
        <w:ind w:left="4320" w:hanging="180"/>
      </w:pPr>
    </w:lvl>
    <w:lvl w:ilvl="6" w:tplc="33E41946">
      <w:start w:val="1"/>
      <w:numFmt w:val="decimal"/>
      <w:lvlText w:val="%7."/>
      <w:lvlJc w:val="left"/>
      <w:pPr>
        <w:ind w:left="5040" w:hanging="360"/>
      </w:pPr>
    </w:lvl>
    <w:lvl w:ilvl="7" w:tplc="10E8D1EC">
      <w:start w:val="1"/>
      <w:numFmt w:val="lowerLetter"/>
      <w:lvlText w:val="%8."/>
      <w:lvlJc w:val="left"/>
      <w:pPr>
        <w:ind w:left="5760" w:hanging="360"/>
      </w:pPr>
    </w:lvl>
    <w:lvl w:ilvl="8" w:tplc="C986CD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02A57"/>
    <w:multiLevelType w:val="hybridMultilevel"/>
    <w:tmpl w:val="00000000"/>
    <w:lvl w:ilvl="0" w:tplc="C0A0720E">
      <w:start w:val="1"/>
      <w:numFmt w:val="decimal"/>
      <w:lvlText w:val="%1."/>
      <w:lvlJc w:val="left"/>
      <w:pPr>
        <w:ind w:left="720" w:hanging="360"/>
      </w:pPr>
    </w:lvl>
    <w:lvl w:ilvl="1" w:tplc="1B92077A">
      <w:start w:val="1"/>
      <w:numFmt w:val="lowerLetter"/>
      <w:lvlText w:val="%2."/>
      <w:lvlJc w:val="left"/>
      <w:pPr>
        <w:ind w:left="1440" w:hanging="360"/>
      </w:pPr>
    </w:lvl>
    <w:lvl w:ilvl="2" w:tplc="153ACD3A">
      <w:start w:val="1"/>
      <w:numFmt w:val="lowerRoman"/>
      <w:lvlText w:val="%3."/>
      <w:lvlJc w:val="right"/>
      <w:pPr>
        <w:ind w:left="2160" w:hanging="180"/>
      </w:pPr>
    </w:lvl>
    <w:lvl w:ilvl="3" w:tplc="D96A358E">
      <w:start w:val="1"/>
      <w:numFmt w:val="decimal"/>
      <w:lvlText w:val="%4."/>
      <w:lvlJc w:val="left"/>
      <w:pPr>
        <w:ind w:left="2880" w:hanging="360"/>
      </w:pPr>
    </w:lvl>
    <w:lvl w:ilvl="4" w:tplc="E6CE3446">
      <w:start w:val="1"/>
      <w:numFmt w:val="lowerLetter"/>
      <w:lvlText w:val="%5."/>
      <w:lvlJc w:val="left"/>
      <w:pPr>
        <w:ind w:left="3600" w:hanging="360"/>
      </w:pPr>
    </w:lvl>
    <w:lvl w:ilvl="5" w:tplc="B2F4B822">
      <w:start w:val="1"/>
      <w:numFmt w:val="lowerRoman"/>
      <w:lvlText w:val="%6."/>
      <w:lvlJc w:val="right"/>
      <w:pPr>
        <w:ind w:left="4320" w:hanging="180"/>
      </w:pPr>
    </w:lvl>
    <w:lvl w:ilvl="6" w:tplc="875C76E4">
      <w:start w:val="1"/>
      <w:numFmt w:val="decimal"/>
      <w:lvlText w:val="%7."/>
      <w:lvlJc w:val="left"/>
      <w:pPr>
        <w:ind w:left="5040" w:hanging="360"/>
      </w:pPr>
    </w:lvl>
    <w:lvl w:ilvl="7" w:tplc="9962D49C">
      <w:start w:val="1"/>
      <w:numFmt w:val="lowerLetter"/>
      <w:lvlText w:val="%8."/>
      <w:lvlJc w:val="left"/>
      <w:pPr>
        <w:ind w:left="5760" w:hanging="360"/>
      </w:pPr>
    </w:lvl>
    <w:lvl w:ilvl="8" w:tplc="E8C0C8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1EBB"/>
    <w:multiLevelType w:val="hybridMultilevel"/>
    <w:tmpl w:val="00000000"/>
    <w:lvl w:ilvl="0" w:tplc="7F9C0B62">
      <w:start w:val="1"/>
      <w:numFmt w:val="decimal"/>
      <w:lvlText w:val="%1)"/>
      <w:lvlJc w:val="left"/>
      <w:pPr>
        <w:ind w:left="1866" w:hanging="360"/>
      </w:pPr>
    </w:lvl>
    <w:lvl w:ilvl="1" w:tplc="1BAA88C8">
      <w:start w:val="1"/>
      <w:numFmt w:val="lowerLetter"/>
      <w:lvlText w:val="%2."/>
      <w:lvlJc w:val="left"/>
      <w:pPr>
        <w:ind w:left="2586" w:hanging="360"/>
      </w:pPr>
    </w:lvl>
    <w:lvl w:ilvl="2" w:tplc="EE04D638">
      <w:start w:val="1"/>
      <w:numFmt w:val="lowerRoman"/>
      <w:lvlText w:val="%3."/>
      <w:lvlJc w:val="right"/>
      <w:pPr>
        <w:ind w:left="3306" w:hanging="180"/>
      </w:pPr>
    </w:lvl>
    <w:lvl w:ilvl="3" w:tplc="D28E4344">
      <w:start w:val="1"/>
      <w:numFmt w:val="decimal"/>
      <w:lvlText w:val="%4."/>
      <w:lvlJc w:val="left"/>
      <w:pPr>
        <w:ind w:left="4026" w:hanging="360"/>
      </w:pPr>
    </w:lvl>
    <w:lvl w:ilvl="4" w:tplc="0C8A909C">
      <w:start w:val="1"/>
      <w:numFmt w:val="lowerLetter"/>
      <w:lvlText w:val="%5."/>
      <w:lvlJc w:val="left"/>
      <w:pPr>
        <w:ind w:left="4746" w:hanging="360"/>
      </w:pPr>
    </w:lvl>
    <w:lvl w:ilvl="5" w:tplc="27E61A7A">
      <w:start w:val="1"/>
      <w:numFmt w:val="lowerRoman"/>
      <w:lvlText w:val="%6."/>
      <w:lvlJc w:val="right"/>
      <w:pPr>
        <w:ind w:left="5466" w:hanging="180"/>
      </w:pPr>
    </w:lvl>
    <w:lvl w:ilvl="6" w:tplc="1F3CA106">
      <w:start w:val="1"/>
      <w:numFmt w:val="decimal"/>
      <w:lvlText w:val="%7."/>
      <w:lvlJc w:val="left"/>
      <w:pPr>
        <w:ind w:left="6186" w:hanging="360"/>
      </w:pPr>
    </w:lvl>
    <w:lvl w:ilvl="7" w:tplc="160AD94A">
      <w:start w:val="1"/>
      <w:numFmt w:val="lowerLetter"/>
      <w:lvlText w:val="%8."/>
      <w:lvlJc w:val="left"/>
      <w:pPr>
        <w:ind w:left="6906" w:hanging="360"/>
      </w:pPr>
    </w:lvl>
    <w:lvl w:ilvl="8" w:tplc="7FDECEF4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68E26B9E"/>
    <w:multiLevelType w:val="hybridMultilevel"/>
    <w:tmpl w:val="00000000"/>
    <w:lvl w:ilvl="0" w:tplc="FF26FF30">
      <w:start w:val="1"/>
      <w:numFmt w:val="decimal"/>
      <w:lvlText w:val="%1)"/>
      <w:lvlJc w:val="left"/>
      <w:pPr>
        <w:ind w:left="1080" w:hanging="360"/>
      </w:pPr>
    </w:lvl>
    <w:lvl w:ilvl="1" w:tplc="7AB4EB04">
      <w:start w:val="1"/>
      <w:numFmt w:val="lowerLetter"/>
      <w:lvlText w:val="%2."/>
      <w:lvlJc w:val="left"/>
      <w:pPr>
        <w:ind w:left="1800" w:hanging="360"/>
      </w:pPr>
    </w:lvl>
    <w:lvl w:ilvl="2" w:tplc="AB2E7676">
      <w:start w:val="1"/>
      <w:numFmt w:val="lowerRoman"/>
      <w:lvlText w:val="%3."/>
      <w:lvlJc w:val="right"/>
      <w:pPr>
        <w:ind w:left="2520" w:hanging="180"/>
      </w:pPr>
    </w:lvl>
    <w:lvl w:ilvl="3" w:tplc="00180EF8">
      <w:start w:val="1"/>
      <w:numFmt w:val="decimal"/>
      <w:lvlText w:val="%4."/>
      <w:lvlJc w:val="left"/>
      <w:pPr>
        <w:ind w:left="3240" w:hanging="360"/>
      </w:pPr>
    </w:lvl>
    <w:lvl w:ilvl="4" w:tplc="7E70ED6E">
      <w:start w:val="1"/>
      <w:numFmt w:val="lowerLetter"/>
      <w:lvlText w:val="%5."/>
      <w:lvlJc w:val="left"/>
      <w:pPr>
        <w:ind w:left="3960" w:hanging="360"/>
      </w:pPr>
    </w:lvl>
    <w:lvl w:ilvl="5" w:tplc="4D9E2A84">
      <w:start w:val="1"/>
      <w:numFmt w:val="lowerRoman"/>
      <w:lvlText w:val="%6."/>
      <w:lvlJc w:val="right"/>
      <w:pPr>
        <w:ind w:left="4680" w:hanging="180"/>
      </w:pPr>
    </w:lvl>
    <w:lvl w:ilvl="6" w:tplc="799E276A">
      <w:start w:val="1"/>
      <w:numFmt w:val="decimal"/>
      <w:lvlText w:val="%7."/>
      <w:lvlJc w:val="left"/>
      <w:pPr>
        <w:ind w:left="5400" w:hanging="360"/>
      </w:pPr>
    </w:lvl>
    <w:lvl w:ilvl="7" w:tplc="83363D32">
      <w:start w:val="1"/>
      <w:numFmt w:val="lowerLetter"/>
      <w:lvlText w:val="%8."/>
      <w:lvlJc w:val="left"/>
      <w:pPr>
        <w:ind w:left="6120" w:hanging="360"/>
      </w:pPr>
    </w:lvl>
    <w:lvl w:ilvl="8" w:tplc="36FE19E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557999"/>
    <w:multiLevelType w:val="hybridMultilevel"/>
    <w:tmpl w:val="00000000"/>
    <w:lvl w:ilvl="0" w:tplc="A2621866">
      <w:start w:val="1"/>
      <w:numFmt w:val="decimal"/>
      <w:lvlText w:val="%1."/>
      <w:lvlJc w:val="left"/>
      <w:pPr>
        <w:tabs>
          <w:tab w:val="left" w:pos="357"/>
        </w:tabs>
        <w:ind w:left="720" w:hanging="360"/>
      </w:pPr>
    </w:lvl>
    <w:lvl w:ilvl="1" w:tplc="4C6AFA66">
      <w:start w:val="1"/>
      <w:numFmt w:val="lowerLetter"/>
      <w:lvlText w:val="%2)"/>
      <w:lvlJc w:val="left"/>
      <w:pPr>
        <w:tabs>
          <w:tab w:val="left" w:pos="1800"/>
        </w:tabs>
        <w:ind w:left="1800" w:hanging="360"/>
      </w:pPr>
    </w:lvl>
    <w:lvl w:ilvl="2" w:tplc="AFDE5406">
      <w:start w:val="1"/>
      <w:numFmt w:val="lowerLetter"/>
      <w:lvlText w:val="%3)"/>
      <w:lvlJc w:val="left"/>
      <w:pPr>
        <w:tabs>
          <w:tab w:val="left" w:pos="2700"/>
        </w:tabs>
        <w:ind w:left="2700" w:hanging="360"/>
      </w:pPr>
    </w:lvl>
    <w:lvl w:ilvl="3" w:tplc="F9B42C8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DB3E822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422179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596D08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18C2F5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A6F0D68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1" w15:restartNumberingAfterBreak="0">
    <w:nsid w:val="719834BB"/>
    <w:multiLevelType w:val="hybridMultilevel"/>
    <w:tmpl w:val="00000000"/>
    <w:lvl w:ilvl="0" w:tplc="05AE1D58">
      <w:start w:val="1"/>
      <w:numFmt w:val="lowerLetter"/>
      <w:lvlText w:val="%1)"/>
      <w:lvlJc w:val="left"/>
      <w:pPr>
        <w:ind w:left="1440" w:hanging="360"/>
      </w:pPr>
    </w:lvl>
    <w:lvl w:ilvl="1" w:tplc="F99C6708">
      <w:start w:val="1"/>
      <w:numFmt w:val="lowerLetter"/>
      <w:lvlText w:val="%2."/>
      <w:lvlJc w:val="left"/>
      <w:pPr>
        <w:ind w:left="2160" w:hanging="360"/>
      </w:pPr>
    </w:lvl>
    <w:lvl w:ilvl="2" w:tplc="F33CE8E8">
      <w:start w:val="1"/>
      <w:numFmt w:val="lowerRoman"/>
      <w:lvlText w:val="%3."/>
      <w:lvlJc w:val="right"/>
      <w:pPr>
        <w:ind w:left="2880" w:hanging="180"/>
      </w:pPr>
    </w:lvl>
    <w:lvl w:ilvl="3" w:tplc="A8C8926A">
      <w:start w:val="1"/>
      <w:numFmt w:val="decimal"/>
      <w:lvlText w:val="%4."/>
      <w:lvlJc w:val="left"/>
      <w:pPr>
        <w:ind w:left="3600" w:hanging="360"/>
      </w:pPr>
    </w:lvl>
    <w:lvl w:ilvl="4" w:tplc="905C8A5A">
      <w:start w:val="1"/>
      <w:numFmt w:val="lowerLetter"/>
      <w:lvlText w:val="%5."/>
      <w:lvlJc w:val="left"/>
      <w:pPr>
        <w:ind w:left="4320" w:hanging="360"/>
      </w:pPr>
    </w:lvl>
    <w:lvl w:ilvl="5" w:tplc="2BA83516">
      <w:start w:val="1"/>
      <w:numFmt w:val="lowerRoman"/>
      <w:lvlText w:val="%6."/>
      <w:lvlJc w:val="right"/>
      <w:pPr>
        <w:ind w:left="5040" w:hanging="180"/>
      </w:pPr>
    </w:lvl>
    <w:lvl w:ilvl="6" w:tplc="D4660BDE">
      <w:start w:val="1"/>
      <w:numFmt w:val="decimal"/>
      <w:lvlText w:val="%7."/>
      <w:lvlJc w:val="left"/>
      <w:pPr>
        <w:ind w:left="5760" w:hanging="360"/>
      </w:pPr>
    </w:lvl>
    <w:lvl w:ilvl="7" w:tplc="A67665FC">
      <w:start w:val="1"/>
      <w:numFmt w:val="lowerLetter"/>
      <w:lvlText w:val="%8."/>
      <w:lvlJc w:val="left"/>
      <w:pPr>
        <w:ind w:left="6480" w:hanging="360"/>
      </w:pPr>
    </w:lvl>
    <w:lvl w:ilvl="8" w:tplc="CEA05716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720D38"/>
    <w:multiLevelType w:val="hybridMultilevel"/>
    <w:tmpl w:val="00000000"/>
    <w:lvl w:ilvl="0" w:tplc="569AABC6">
      <w:start w:val="1"/>
      <w:numFmt w:val="lowerLetter"/>
      <w:lvlText w:val="%1)"/>
      <w:lvlJc w:val="left"/>
      <w:pPr>
        <w:ind w:left="1440" w:hanging="360"/>
      </w:pPr>
    </w:lvl>
    <w:lvl w:ilvl="1" w:tplc="3C862DA4">
      <w:start w:val="1"/>
      <w:numFmt w:val="lowerLetter"/>
      <w:lvlText w:val="%2."/>
      <w:lvlJc w:val="left"/>
      <w:pPr>
        <w:ind w:left="2160" w:hanging="360"/>
      </w:pPr>
    </w:lvl>
    <w:lvl w:ilvl="2" w:tplc="37564520">
      <w:start w:val="1"/>
      <w:numFmt w:val="lowerRoman"/>
      <w:lvlText w:val="%3."/>
      <w:lvlJc w:val="right"/>
      <w:pPr>
        <w:ind w:left="2880" w:hanging="180"/>
      </w:pPr>
    </w:lvl>
    <w:lvl w:ilvl="3" w:tplc="2E42ED20">
      <w:start w:val="1"/>
      <w:numFmt w:val="decimal"/>
      <w:lvlText w:val="%4."/>
      <w:lvlJc w:val="left"/>
      <w:pPr>
        <w:ind w:left="3600" w:hanging="360"/>
      </w:pPr>
    </w:lvl>
    <w:lvl w:ilvl="4" w:tplc="9B5ED25C">
      <w:start w:val="1"/>
      <w:numFmt w:val="lowerLetter"/>
      <w:lvlText w:val="%5."/>
      <w:lvlJc w:val="left"/>
      <w:pPr>
        <w:ind w:left="4320" w:hanging="360"/>
      </w:pPr>
    </w:lvl>
    <w:lvl w:ilvl="5" w:tplc="96F22DBC">
      <w:start w:val="1"/>
      <w:numFmt w:val="lowerRoman"/>
      <w:lvlText w:val="%6."/>
      <w:lvlJc w:val="right"/>
      <w:pPr>
        <w:ind w:left="5040" w:hanging="180"/>
      </w:pPr>
    </w:lvl>
    <w:lvl w:ilvl="6" w:tplc="DB4A5E86">
      <w:start w:val="1"/>
      <w:numFmt w:val="decimal"/>
      <w:lvlText w:val="%7."/>
      <w:lvlJc w:val="left"/>
      <w:pPr>
        <w:ind w:left="5760" w:hanging="360"/>
      </w:pPr>
    </w:lvl>
    <w:lvl w:ilvl="7" w:tplc="9A149C9C">
      <w:start w:val="1"/>
      <w:numFmt w:val="lowerLetter"/>
      <w:lvlText w:val="%8."/>
      <w:lvlJc w:val="left"/>
      <w:pPr>
        <w:ind w:left="6480" w:hanging="360"/>
      </w:pPr>
    </w:lvl>
    <w:lvl w:ilvl="8" w:tplc="AB6CC73A">
      <w:start w:val="1"/>
      <w:numFmt w:val="lowerRoman"/>
      <w:lvlText w:val="%9."/>
      <w:lvlJc w:val="right"/>
      <w:pPr>
        <w:ind w:left="7200" w:hanging="180"/>
      </w:pPr>
    </w:lvl>
  </w:abstractNum>
  <w:num w:numId="1" w16cid:durableId="1176114454">
    <w:abstractNumId w:val="2"/>
  </w:num>
  <w:num w:numId="2" w16cid:durableId="1674259733">
    <w:abstractNumId w:val="5"/>
  </w:num>
  <w:num w:numId="3" w16cid:durableId="93014889">
    <w:abstractNumId w:val="3"/>
  </w:num>
  <w:num w:numId="4" w16cid:durableId="2118403434">
    <w:abstractNumId w:val="8"/>
  </w:num>
  <w:num w:numId="5" w16cid:durableId="408045403">
    <w:abstractNumId w:val="4"/>
  </w:num>
  <w:num w:numId="6" w16cid:durableId="1358234914">
    <w:abstractNumId w:val="9"/>
  </w:num>
  <w:num w:numId="7" w16cid:durableId="146360986">
    <w:abstractNumId w:val="12"/>
  </w:num>
  <w:num w:numId="8" w16cid:durableId="1563172320">
    <w:abstractNumId w:val="0"/>
  </w:num>
  <w:num w:numId="9" w16cid:durableId="977370411">
    <w:abstractNumId w:val="7"/>
  </w:num>
  <w:num w:numId="10" w16cid:durableId="1729722300">
    <w:abstractNumId w:val="6"/>
  </w:num>
  <w:num w:numId="11" w16cid:durableId="932589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2461288">
    <w:abstractNumId w:val="11"/>
  </w:num>
  <w:num w:numId="13" w16cid:durableId="604266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023C7"/>
    <w:rsid w:val="00A77B3E"/>
    <w:rsid w:val="00CA2A55"/>
    <w:rsid w:val="00CC53A9"/>
    <w:rsid w:val="00E16688"/>
    <w:rsid w:val="00E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6898"/>
  <w15:docId w15:val="{791B8248-F504-4302-B911-DA150851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lang w:eastAsia="en-US" w:bidi="ar-SA"/>
    </w:rPr>
  </w:style>
  <w:style w:type="paragraph" w:styleId="Akapitzlist">
    <w:name w:val="List Paragraph"/>
    <w:basedOn w:val="Normalny"/>
    <w:qFormat/>
    <w:pPr>
      <w:spacing w:after="160" w:line="278" w:lineRule="auto"/>
      <w:ind w:left="720"/>
      <w:contextualSpacing/>
      <w:jc w:val="left"/>
    </w:pPr>
    <w:rPr>
      <w:rFonts w:ascii="Calibri" w:hAnsi="Calibri"/>
      <w:sz w:val="24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Prażmów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przyjęcia Rocznego programu współpracy Gminy Prażmów z^organizacjami pozarządowymi i^podmiotami, o^których mowa w^art.^3^ust.^3^ustawy z^dnia 24^kwietnia 2003^roku o^działalności pożytku publicznego i^o wolontariacie na rok 2026.</dc:subject>
  <dc:creator>julia.znyk</dc:creator>
  <cp:lastModifiedBy>Julia Znyk</cp:lastModifiedBy>
  <cp:revision>2</cp:revision>
  <dcterms:created xsi:type="dcterms:W3CDTF">2025-11-13T12:51:00Z</dcterms:created>
  <dcterms:modified xsi:type="dcterms:W3CDTF">2025-11-13T11:52:00Z</dcterms:modified>
  <cp:category>Akt prawny</cp:category>
</cp:coreProperties>
</file>