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2E" w:rsidRPr="00F51B2E" w:rsidRDefault="00F51B2E" w:rsidP="00F51B2E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51B2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51B2E" w:rsidRPr="00F51B2E" w:rsidRDefault="00F51B2E" w:rsidP="00F51B2E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Ogłoszenie nr 763484-N-2020 z dnia 08.12.2020 r. </w:t>
      </w:r>
    </w:p>
    <w:p w:rsidR="00F51B2E" w:rsidRPr="00F51B2E" w:rsidRDefault="00F51B2E" w:rsidP="00F51B2E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>Urząd Gminy Prażmów: ,,Przebudowa budynku komunalnego w Woli Prażmowskiej – I etap: dokumentacja wielobranżowa“.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OGŁOSZENIE O ZAMÓWIENIU - Usługi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>Zamieszczanie ogłoszenia:</w:t>
      </w:r>
      <w:r w:rsidRPr="00F51B2E">
        <w:rPr>
          <w:rFonts w:eastAsia="Times New Roman" w:cs="Times New Roman"/>
          <w:szCs w:val="24"/>
          <w:lang w:eastAsia="pl-PL"/>
        </w:rPr>
        <w:t xml:space="preserve"> Zamieszczanie obowiązkowe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>Ogłoszenie dotyczy:</w:t>
      </w:r>
      <w:r w:rsidRPr="00F51B2E">
        <w:rPr>
          <w:rFonts w:eastAsia="Times New Roman" w:cs="Times New Roman"/>
          <w:szCs w:val="24"/>
          <w:lang w:eastAsia="pl-PL"/>
        </w:rPr>
        <w:t xml:space="preserve"> Zamówienia publicznego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Zamówienie dotyczy projektu lub programu współfinansowanego ze środków Unii Europejskiej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Nazwa projektu lub programu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u w:val="single"/>
          <w:lang w:eastAsia="pl-PL"/>
        </w:rPr>
        <w:t>SEKCJA I: ZAMAWIAJĄCY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Postępowanie przeprowadza centralny zamawiający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>Informacje na temat podmiotu któremu zamawiający powierzył/powierzyli prowadzenie postępowania: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Postępowanie jest przeprowadzane wspólnie przez zamawiających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Informacje dodatkowe: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I. 1) NAZWA I ADRES: </w:t>
      </w:r>
      <w:r w:rsidRPr="00F51B2E">
        <w:rPr>
          <w:rFonts w:eastAsia="Times New Roman" w:cs="Times New Roman"/>
          <w:szCs w:val="24"/>
          <w:lang w:eastAsia="pl-PL"/>
        </w:rPr>
        <w:t xml:space="preserve">Urząd Gminy Prażmów, krajowy numer identyfikacyjny 54443890901000, ul. ul. Piotra Czołchańskiego  1 , 05-505  Prażmów, woj. mazowieckie, państwo Polska, tel. 227 270 177, , e-mail zamowienia.prazmow@jst.pl, , faks 227 270 522.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lastRenderedPageBreak/>
        <w:t xml:space="preserve">Adres strony internetowej (URL): https://prazmow.bip.gov.pl/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Adres profilu nabywcy: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I. 2) RODZAJ ZAMAWIAJĄCEGO: </w:t>
      </w:r>
      <w:r w:rsidRPr="00F51B2E">
        <w:rPr>
          <w:rFonts w:eastAsia="Times New Roman" w:cs="Times New Roman"/>
          <w:szCs w:val="24"/>
          <w:lang w:eastAsia="pl-PL"/>
        </w:rPr>
        <w:t xml:space="preserve">Administracja samorządowa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I.3) WSPÓLNE UDZIELANIE ZAMÓWIENIA </w:t>
      </w:r>
      <w:r w:rsidRPr="00F51B2E">
        <w:rPr>
          <w:rFonts w:eastAsia="Times New Roman" w:cs="Times New Roman"/>
          <w:b/>
          <w:bCs/>
          <w:i/>
          <w:iCs/>
          <w:szCs w:val="24"/>
          <w:lang w:eastAsia="pl-PL"/>
        </w:rPr>
        <w:t>(jeżeli dotyczy)</w:t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I.4) KOMUNIKACJA: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Nieograniczony, pełny i bezpośredni dostęp do dokumentów z postępowania można uzyskać pod adresem (URL)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Tak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Tak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https://prazmow.bip.gov.pl/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należy przesyłać: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Elektronicznie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adres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>Dopuszczone jest przesłanie ofert lub wniosków o dopuszczenie do udziału w postępowaniu w inny sposób: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Nie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Wymagane jest przesłanie ofert lub wniosków o dopuszczenie do udziału w postępowaniu w inny sposób: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Tak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Inny sposób: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1. Ofertę zapakowaną i oznaczoną zgodnie z ust. 5 należy dostarczyć do siedziby Zamawiającego: Prażmów ul. P. Czołchańskiego 1, 05-505 Prażmów (kancelaria urzędu). Uwaga! Jeżeli nie będzie możliwości złożenia oferty w kancelarii Urzędu ze względu na sytuację epidemiologiczną w kraju, oferty należy złożyć w terminie wskazanym poniżej </w:t>
      </w:r>
      <w:r w:rsidRPr="00F51B2E">
        <w:rPr>
          <w:rFonts w:eastAsia="Times New Roman" w:cs="Times New Roman"/>
          <w:szCs w:val="24"/>
          <w:lang w:eastAsia="pl-PL"/>
        </w:rPr>
        <w:lastRenderedPageBreak/>
        <w:t xml:space="preserve">poprzez: operatora pocztowego lub firmę kurierską, bądź wrzucenie do skrzynki podawczej ustawionej przy wejściu głównym do UG. Oferty wrzucone do skrzynki po terminie 15.12.2020 godz. 14:00 zostaną zwrócone wykonawcom bez ich otwierania, zgodnie z art. 84 ust. 2 Ustawy.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Adres: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Komunikacja elektroniczna wymaga korzystania z narzędzi i urządzeń lub formatów plików, które nie są ogólnie dostępne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u w:val="single"/>
          <w:lang w:eastAsia="pl-PL"/>
        </w:rPr>
        <w:t xml:space="preserve">SEKCJA II: PRZEDMIOT ZAMÓWIENIA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II.1) Nazwa nadana zamówieniu przez zamawiającego: </w:t>
      </w:r>
      <w:r w:rsidRPr="00F51B2E">
        <w:rPr>
          <w:rFonts w:eastAsia="Times New Roman" w:cs="Times New Roman"/>
          <w:szCs w:val="24"/>
          <w:lang w:eastAsia="pl-PL"/>
        </w:rPr>
        <w:t xml:space="preserve">,,Przebudowa budynku komunalnego w Woli Prażmowskiej – I etap: dokumentacja wielobranżowa“.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Numer referencyjny: </w:t>
      </w:r>
      <w:r w:rsidRPr="00F51B2E">
        <w:rPr>
          <w:rFonts w:eastAsia="Times New Roman" w:cs="Times New Roman"/>
          <w:szCs w:val="24"/>
          <w:lang w:eastAsia="pl-PL"/>
        </w:rPr>
        <w:t xml:space="preserve">ZAM.271.1.25.2020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Przed wszczęciem postępowania o udzielenie zamówienia przeprowadzono dialog techniczny </w:t>
      </w:r>
    </w:p>
    <w:p w:rsidR="00F51B2E" w:rsidRPr="00F51B2E" w:rsidRDefault="00F51B2E" w:rsidP="00F51B2E">
      <w:pPr>
        <w:spacing w:line="240" w:lineRule="auto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II.2) Rodzaj zamówienia: </w:t>
      </w:r>
      <w:r w:rsidRPr="00F51B2E">
        <w:rPr>
          <w:rFonts w:eastAsia="Times New Roman" w:cs="Times New Roman"/>
          <w:szCs w:val="24"/>
          <w:lang w:eastAsia="pl-PL"/>
        </w:rPr>
        <w:t xml:space="preserve">Usługi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II.3) Informacja o możliwości składania ofert częściowych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Zamówienie podzielone jest na części: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Oferty lub wnioski o dopuszczenie do udziału w postępowaniu można składać w odniesieniu do: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>Zamawiający zastrzega sobie prawo do udzielenia łącznie następujących części lub grup części: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Maksymalna liczba części zamówienia, na które może zostać udzielone zamówienie jednemu wykonawcy: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II.4) Krótki opis przedmiotu zamówienia </w:t>
      </w:r>
      <w:r w:rsidRPr="00F51B2E">
        <w:rPr>
          <w:rFonts w:eastAsia="Times New Roman" w:cs="Times New Roman"/>
          <w:i/>
          <w:iCs/>
          <w:szCs w:val="24"/>
          <w:lang w:eastAsia="pl-PL"/>
        </w:rPr>
        <w:t>(wielkość, zakres, rodzaj i ilość dostaw, usług lub robót budowlanych lub określenie zapotrzebowania i wymagań )</w:t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51B2E">
        <w:rPr>
          <w:rFonts w:eastAsia="Times New Roman" w:cs="Times New Roman"/>
          <w:szCs w:val="24"/>
          <w:lang w:eastAsia="pl-PL"/>
        </w:rPr>
        <w:t xml:space="preserve">Przedmiotem zamówienia jest: ,,Przebudowa budynku komunalnego w WoliPrażmowskiej – I etap: dokumentacja wielobranżowa“. Gmina zamierza zlecić wykonanie wielobranżowej dokumentacji technicznej wraz z uzyskaniem wszelkich zgód na budowę budynku komunalnego, ul. Główna w Woli Prażmowskiej. Na terenie działek nr 270/1 i 270/2 znajduje się: • budynek pod ochroną konserwatorską obecnie wykorzystywany jako gminna biblioteka (po wybudowaniu nowego budynku zostanie objęty rewitalizacją wg odrębnego opracowania); • budynek w stanie surowym - stan istniejącego budynku określa ekspertyza z roku 2019 – należy uwzględnić strukturę istniejącego budynku przy projektowaniu nowego obiektu; • budynek komercyjny (nieczynny sklep) – do rozbiórki; • pozostała część terenu jest niezagospodarowana i nieużytkowana – należy cały obszar </w:t>
      </w:r>
      <w:r w:rsidRPr="00F51B2E">
        <w:rPr>
          <w:rFonts w:eastAsia="Times New Roman" w:cs="Times New Roman"/>
          <w:szCs w:val="24"/>
          <w:lang w:eastAsia="pl-PL"/>
        </w:rPr>
        <w:lastRenderedPageBreak/>
        <w:t xml:space="preserve">działki 270/2 ująć w projekcie zagospodarowania terenu, zaprojektować ścieżki, chodniki, wewnętrzne drogi dojazdowe, parkingi, oświetlenie, zieleń niską i wysoką (mini park), miejsce sportu i rekreacji np.: siłownię zewnętrzną, plac zabaw, małpi gaj, itp. Istniejące media w działkach 270/1 i 270/2 to przyłącze wody i energii elektrycznej. Zaprojektować należy kompleksowe odwodnienie budynków i terenu, szambo szczelne lub przydomową oczyszczalnię. Przy projektowaniu nowych mediów i kotłowni uwzględnić należy wykorzystanie nowoczesnych ekologicznych źródeł energii. W budynku planuje się: • w parterze: wielozadaniowy Punktu Obsługi Interesanta do obsługi mieszkańców, sal konferencyjna, powierzchnie komercyjne, oddział biblioteki gminnej, węzeł sanitarny, kotłownia, pomieszczenia gospodarcze (lub oddzielny budynek gospodarczy z garażem); • na piętrze: pomieszczenia biurowe, pomieszczenia socjalne dla pracowników, węzeł sanitarny, archiwum zakładowe zgodnie z obowiązującymi przepisami archiwizacji i przechowywania dokumentów, pokój informatyków + pomieszczenia serwerowni zgodnie z obowiązującymi przepisami; I etap: 1. wykonanie koncepcji budowy budynku i zagospodarowania terenu, w tym pozyskanie mapy do celów projektowych w celu wykonania kompleksowego projektu zagospodarowania terenu, z ujęciem wszelkiej infrastruktury technicznej: wod - kan, odwonienie, oświetlenie, układ pieszo-drogowy, plac zabaw, siłownia plenerowa, monitoring, ogrodzenie, gospodarka zielenią, szambo (oczyszczalnia) oraz rozmieszczeniem budynku (lub budynków) względem istniejącego terenu; 2. wykonanie projektu budowlanego i projektów branżowych, w tym: wykonanie projektów wykonawczych, konstrukcyjny, budowlany, elektryczny, sanitarny (z wykorzystaniem odnawialnych źródeł energii), c.o. i c.w., wentylacja/klimatyzacja, drogowy, instalacje niskoprądowe: internet, monitoring, ppoż, wykonanie projektu gospodarowania zielenią wraz z ogrodzeniem terenu, wykonanie przedmiarów, kosztorysów, STWiOR i specyfikacji technicznych; 3. uzyskanie w imieniu Zamawiającego wszelkich zgód, uzgodnień i pozwoleń na realizację zamierzenia inwestycyjnego.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II.5) Główny kod CPV: </w:t>
      </w:r>
      <w:r w:rsidRPr="00F51B2E">
        <w:rPr>
          <w:rFonts w:eastAsia="Times New Roman" w:cs="Times New Roman"/>
          <w:szCs w:val="24"/>
          <w:lang w:eastAsia="pl-PL"/>
        </w:rPr>
        <w:t xml:space="preserve">71220000-6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Dodatkowe kody CPV: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F51B2E" w:rsidRPr="00F51B2E" w:rsidTr="00F51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B2E" w:rsidRPr="00F51B2E" w:rsidRDefault="00F51B2E" w:rsidP="00F51B2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51B2E">
              <w:rPr>
                <w:rFonts w:eastAsia="Times New Roman" w:cs="Times New Roman"/>
                <w:szCs w:val="24"/>
                <w:lang w:eastAsia="pl-PL"/>
              </w:rPr>
              <w:t>Kod CPV</w:t>
            </w:r>
          </w:p>
        </w:tc>
      </w:tr>
      <w:tr w:rsidR="00F51B2E" w:rsidRPr="00F51B2E" w:rsidTr="00F51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B2E" w:rsidRPr="00F51B2E" w:rsidRDefault="00F51B2E" w:rsidP="00F51B2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51B2E">
              <w:rPr>
                <w:rFonts w:eastAsia="Times New Roman" w:cs="Times New Roman"/>
                <w:szCs w:val="24"/>
                <w:lang w:eastAsia="pl-PL"/>
              </w:rPr>
              <w:t>71221000-3</w:t>
            </w:r>
          </w:p>
        </w:tc>
      </w:tr>
    </w:tbl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II.6) Całkowita wartość zamówienia </w:t>
      </w:r>
      <w:r w:rsidRPr="00F51B2E">
        <w:rPr>
          <w:rFonts w:eastAsia="Times New Roman" w:cs="Times New Roman"/>
          <w:i/>
          <w:iCs/>
          <w:szCs w:val="24"/>
          <w:lang w:eastAsia="pl-PL"/>
        </w:rPr>
        <w:t>(jeżeli zamawiający podaje informacje o wartości zamówienia)</w:t>
      </w:r>
      <w:r w:rsidRPr="00F51B2E">
        <w:rPr>
          <w:rFonts w:eastAsia="Times New Roman" w:cs="Times New Roman"/>
          <w:szCs w:val="24"/>
          <w:lang w:eastAsia="pl-PL"/>
        </w:rPr>
        <w:t xml:space="preserve">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Wartość bez VAT: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Waluta: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i/>
          <w:iCs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F51B2E">
        <w:rPr>
          <w:rFonts w:eastAsia="Times New Roman" w:cs="Times New Roman"/>
          <w:szCs w:val="24"/>
          <w:lang w:eastAsia="pl-PL"/>
        </w:rPr>
        <w:t xml:space="preserve">Nie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  <w:t>miesiącach:  12  </w:t>
      </w:r>
      <w:r w:rsidRPr="00F51B2E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F51B2E">
        <w:rPr>
          <w:rFonts w:eastAsia="Times New Roman" w:cs="Times New Roman"/>
          <w:b/>
          <w:bCs/>
          <w:szCs w:val="24"/>
          <w:lang w:eastAsia="pl-PL"/>
        </w:rPr>
        <w:t>dniach: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i/>
          <w:iCs/>
          <w:szCs w:val="24"/>
          <w:lang w:eastAsia="pl-PL"/>
        </w:rPr>
        <w:lastRenderedPageBreak/>
        <w:t>lub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data rozpoczęcia: </w:t>
      </w:r>
      <w:r w:rsidRPr="00F51B2E">
        <w:rPr>
          <w:rFonts w:eastAsia="Times New Roman" w:cs="Times New Roman"/>
          <w:szCs w:val="24"/>
          <w:lang w:eastAsia="pl-PL"/>
        </w:rPr>
        <w:t> </w:t>
      </w:r>
      <w:r w:rsidRPr="00F51B2E">
        <w:rPr>
          <w:rFonts w:eastAsia="Times New Roman" w:cs="Times New Roman"/>
          <w:i/>
          <w:iCs/>
          <w:szCs w:val="24"/>
          <w:lang w:eastAsia="pl-PL"/>
        </w:rPr>
        <w:t xml:space="preserve"> lub </w:t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zakończenia: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II.9) Informacje dodatkowe: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III.1) WARUNKI UDZIAŁU W POSTĘPOWANIU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>III.1.1) Kompetencje lub uprawnienia do prowadzenia określonej działalności zawodowej, o ile wynika to z odrębnych przepisów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Określenie warunków: Zamawiający nie określa ww. warunku.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III.1.2) Sytuacja finansowa lub ekonomiczna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Określenie warunków: Zamawiający nie określa ww. warunku.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III.1.3) Zdolność techniczna lub zawodowa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Określenie warunków: a) Wykonawca spełni warunek jeżeli wykaże, że w przeciągu ostatnich 3 lat przed upływem terminu składania ofert w niniejszym postępowaniu (a jeżeli okres prowadzenia jej działalności jest krótszy – w tym okresie) wykonał należycie, zgodnie z przepisami prawa minimum 1 usługę polegającą na wykonaniu kompleksowej dokumentacji technicznej na realizację remontu czy modernizacji obiektu użyteczności publicznej o wartości nie mniejszej niż 150 000,00 zł brutto (usługa musi być objęta jedną umową); wraz z podaniem rodzaju, wartości, daty i miejsca wykonania oraz nazwy podmiotu, na rzecz którego usługa ta została wykonana; wykaz zostanie dostarczony z załączeniem dowodów określających, że wymieniona usługa została wykonana należycie; przy czym dowodami, o których mowa są referencje bądź inne dokumenty wystawione przez podmiot, na rzecz którego usługa była wykonywana, a jeżeli z uzasadnionej przyczyny o obiektywnym charakterze wykonawca nie jest w stanie uzyskać tych dokumentów dopuszcza się oświadczenie wykonawcy. b) Udokumentuje przygotowanie zawodowe kadry technicznej – osoba z odpowiednimi uprawnieniami w zakresie projektowania obiektów budowlanych z aktualną przynależnością do Izby Inżynierów Budownictwa. Wykonawca spełni warunek, jeżeli wykaże, że dysponuje osobami zdolnymi do wykonania zamówienia: jedną osobą – z odpowiednimi uprawnieniami w zakresie projektowania obiektów budowlanych z aktualną przynależnością do Izby Inżynierów Budownictwa. Wymagane doświadczenie minimum 3 lata.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III.2) PODSTAWY WYKLUCZENIA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>III.2.1) Podstawy wykluczenia określone w art. 24 ust. 1 ustawy Pzp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III.2.2) Zamawiający przewiduje wykluczenie wykonawcy na podstawie art. 24 ust. 5 ustawy Pzp</w:t>
      </w:r>
      <w:r w:rsidRPr="00F51B2E">
        <w:rPr>
          <w:rFonts w:eastAsia="Times New Roman" w:cs="Times New Roman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2 ustawy Pzp)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3 ustawy Pzp)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4 ustawy Pzp)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5 ustawy Pzp)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6 ustawy Pzp)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7 ustawy Pzp)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Tak (podstawa wykluczenia określona w art. 24 ust. 5 pkt 8 ustawy Pzp)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Oświadczenie o niepodleganiu wykluczeniu oraz spełnianiu warunków udziału w postępowaniu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Tak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Oświadczenie o spełnianiu kryteriów selekcji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Nie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sym w:font="Symbol" w:char="F02D"/>
      </w:r>
      <w:r w:rsidRPr="00F51B2E">
        <w:rPr>
          <w:rFonts w:eastAsia="Times New Roman" w:cs="Times New Roman"/>
          <w:szCs w:val="24"/>
          <w:lang w:eastAsia="pl-PL"/>
        </w:rPr>
        <w:t xml:space="preserve"> Oświadczeń, zgodnie z Załącznikiem nr 2 do SIWZ; </w:t>
      </w:r>
      <w:r w:rsidRPr="00F51B2E">
        <w:rPr>
          <w:rFonts w:eastAsia="Times New Roman" w:cs="Times New Roman"/>
          <w:szCs w:val="24"/>
          <w:lang w:eastAsia="pl-PL"/>
        </w:rPr>
        <w:sym w:font="Symbol" w:char="F02D"/>
      </w:r>
      <w:r w:rsidRPr="00F51B2E">
        <w:rPr>
          <w:rFonts w:eastAsia="Times New Roman" w:cs="Times New Roman"/>
          <w:szCs w:val="24"/>
          <w:lang w:eastAsia="pl-PL"/>
        </w:rPr>
        <w:t xml:space="preserve"> odpisu z właściwego rejestru lub z centralnej ewidencji i informacji o działalności gospodarczej, jeżeli odrębne przepisy wymagają wpisu do rejestru lub ewidencji, w celu potwierdzenia braku podstaw wykluczenia na podstawie art. 24 ust. 5 pkt 1 ustawy Pzp – na wezwanie Zamawiającego, zgodnie z Cz. V a ust. 1 pkt 5; </w:t>
      </w:r>
      <w:r w:rsidRPr="00F51B2E">
        <w:rPr>
          <w:rFonts w:eastAsia="Times New Roman" w:cs="Times New Roman"/>
          <w:szCs w:val="24"/>
          <w:lang w:eastAsia="pl-PL"/>
        </w:rPr>
        <w:sym w:font="Symbol" w:char="F02D"/>
      </w:r>
      <w:r w:rsidRPr="00F51B2E">
        <w:rPr>
          <w:rFonts w:eastAsia="Times New Roman" w:cs="Times New Roman"/>
          <w:szCs w:val="24"/>
          <w:lang w:eastAsia="pl-PL"/>
        </w:rPr>
        <w:t xml:space="preserve"> Wykonawca, w terminie 3 dni od dnia zamieszczenia na stronie internetowej informacji, o której mowa w art. 86 ust. 5 ustawy Pzp, przekaże Zamawiającemu oświadczenie o przynależności lub braku przynależności do tej samej grupy kapitałowej, zgodnie z art. 24 ust. 1 pkt 23 ustawy Pzp - wzór stanowi zał. nr 4 do SIWZ; </w:t>
      </w:r>
      <w:r w:rsidRPr="00F51B2E">
        <w:rPr>
          <w:rFonts w:eastAsia="Times New Roman" w:cs="Times New Roman"/>
          <w:szCs w:val="24"/>
          <w:lang w:eastAsia="pl-PL"/>
        </w:rPr>
        <w:sym w:font="Symbol" w:char="F02D"/>
      </w:r>
      <w:r w:rsidRPr="00F51B2E">
        <w:rPr>
          <w:rFonts w:eastAsia="Times New Roman" w:cs="Times New Roman"/>
          <w:szCs w:val="24"/>
          <w:lang w:eastAsia="pl-PL"/>
        </w:rPr>
        <w:t xml:space="preserve"> Wykonawca, który polega na zdolnościach lub sytuacji innych podmiotów w oparciu o art. 22a ustawy Pzp w celu zbadania, czy nie zachodzą wobec tego podmiotu podstawy wykluczenia, o których mowa w art. 24 ust. 1 pkt. 13-22 i ust. 5 pkt 1 ustawy Pzp, składa dokumenty dotyczące tego podmiotu, zgodnie z tiretem drugim – na wezwanie Zamawiającego, zgodnie z Cz. Va ust. 1 pkt 5;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>III.5.1) W ZAKRESIE SPEŁNIANIA WARUNKÓW UDZIAŁU W POSTĘPOWANIU: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a) W celu potwierdzenia spełnienia przez Wykonawcę warunku udziału w postępowaniu, o którym mowa w Części V ust. 2 pkt. 3 SIWZ Zamawiający żąda: - wykaz usług wykonanych w przeciągu ostatnich 3 lat przed upływem terminu składania ofert w niniejszym postępowaniu (a jeżeli okres prowadzenia jej działalności jest krótszy – w tym okresie), minimum 1 usługę polegającą na wykonaniu kompleksowej dokumentacji technicznej na realizację remontu czy modernizacji obiektu użyteczności publicznej o wartości nie mniejszej niż 150 000,00 zł brutto (usługa musi być objęta jedną umową); wraz z podaniem rodzaju, wartości, daty i miejsca wykonania oraz nazwy podmiotu, na rzecz którego usługa ta została wykonana; wykaz zostanie dostarczony z załączeniem dowodów określających, że wymieniona usługa została wykonana należycie; przy czym dowodami, o których mowa są referencje bądź inne dokumenty wystawione przez podmiot, na rzecz którego usługa była wykonywana, a jeżeli z uzasadnionej przyczyny o obiektywnym charakterze wykonawca nie jest w stanie uzyskać tych dokumentów dopuszcza się oświadczenie wykonawcy. (Wzór Wykazu stanowi Załącznik nr 3 do SIWZ), - wykazu osób, w którym Wykonawca wykaże, że dysponuje osobą spełniającą wymagania określone w Części V ust. 2 pkt 3 SIWZ ze wskazaniem imienia i nazwiska, kwalifikacji zawodowych, posiadanych uprawnień, doświadczenia i wykształcenia, niezbędnych do wykonania zamówienia, (wzór wykazu stanowi Załącznik nr 4 do SIWZ). Wymagane doświadczenie minimum 3 lata.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lastRenderedPageBreak/>
        <w:t>III.5.2) W ZAKRESIE KRYTERIÓW SELEKCJI: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III.7) INNE DOKUMENTY NIE WYMIENIONE W pkt III.3) - III.6)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u w:val="single"/>
          <w:lang w:eastAsia="pl-PL"/>
        </w:rPr>
        <w:t xml:space="preserve">SEKCJA IV: PROCEDURA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IV.1) OPIS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IV.1.1) Tryb udzielenia zamówienia: </w:t>
      </w:r>
      <w:r w:rsidRPr="00F51B2E">
        <w:rPr>
          <w:rFonts w:eastAsia="Times New Roman" w:cs="Times New Roman"/>
          <w:szCs w:val="24"/>
          <w:lang w:eastAsia="pl-PL"/>
        </w:rPr>
        <w:t xml:space="preserve">Przetarg nieograniczony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IV.1.2) Zamawiający żąda wniesienia wadium: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Tak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Informacja na temat wadium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1. Zamawiający żąda od Wykonawców wniesienia wadium w wysokości 5 000,00 PLN (słownie: cztery tysiące pięćset złotych 00/100gr) 2. Wadium można wnieść w pieniądzu na rachunek bankowy Zamawiającego: Banku Spółdzielczego w Tarczynie – Filia w Prażmowie nr 14 8008 1018 9003 0030 4775 0001, z dopiskiem na przelewie: Wadium w postępowaniu nr ZAM.271.1.25.2020. 3. Wadium uznaje się za skutecznie wniesione z chwilą uznania środków pieniężnych na rachunku bankowym Zamawiającego przed upływem terminu składania ofert. 4. Wadium wnoszone w innych formach należy złożyć w oryginale w siedzibie Zamawiającego: Prażmów ul. P. Czołchańskiego 1, 05-505 Prażmów – kancelaria urzędu lub wraz z ofertą. 5. W przypadku, gdy wadium nie zostało wniesione lub zostało wniesione w sposób nieprawidłowy zamawiający odrzuca ofertę zgodnie z art. 89 ust. 1 pkt 7b ustawy Pzp. 6. Zamawiający dokona zwrotu wadium zgodnie z art. 46 ustawy Pzp. 7. Zamawiający żąda ponownego wniesienia wadium przez Wykonawcę, któremu zostało ono zwrócone na podstawie art. 46 ust. 3 ustawy Pzp, jeżeli w wyniku rozstrzygnięcia odwołania jego oferta została wybrana jako najkorzystniejsza. Wykonawca wnosi wadium w terminie wskazanym przez Zamawiającego. 8. Zamawiający zatrzymuje wadium wraz z odsetkami, jeżeli: 1) Wykonawca, w odpowiedzi na wezwanie, o którym mowa w art. 26 ust. 3 i 3a ustawy Pzp, z przyczyn leżących po jego stronie, nie złożył oświadczeń lub dokumentów potwierdzających okoliczności, o których mowa w art. 25 ust. 1 ustawy Pzp, oświadczenia, o którym mowa w art. 25a ust. 1 ustawy Pzp, pełnomocnictw lub nie wyraził zgody na poprawienie omyłki, o której mowa w art. 87 ust. 2 pkt 3 ustawy Pzp, co powodowało brak możliwości wybrania oferty złożonej przez Wykonawcę jako najkorzystniejszej; 2) Wykonawca, którego oferta została wybrana: odmówi podpisania umowy na warunkach określonych w ofercie lub nie wniesie wymaganego zabezpieczenia należytego wykonania umowy, o ile było wymagane lub zawarcie umowy stało się niemożliwe z przyczyn leżących po stronie Wykonawcy. 9. Wykonawca, którego oferta zostanie uznana za najkorzystniejszą, zgodnie z art. 148 ust. 4 ustawy Pzp, może wyrazić zgodę na zaliczenie kwoty wadium, które zostało wniesione w pieniądzu na poczet zabezpieczenia należytego wykonania umowy.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IV.1.3) Przewiduje się udzielenie zaliczek na poczet wykonania zamówienia: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Należy podać informacje na temat udzielania zaliczek: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Dopuszcza się złożenie ofert w postaci katalogów elektronicznych lub dołączenia do ofert </w:t>
      </w:r>
      <w:r w:rsidRPr="00F51B2E">
        <w:rPr>
          <w:rFonts w:eastAsia="Times New Roman" w:cs="Times New Roman"/>
          <w:szCs w:val="24"/>
          <w:lang w:eastAsia="pl-PL"/>
        </w:rPr>
        <w:lastRenderedPageBreak/>
        <w:t xml:space="preserve">katalogów elektronicznych: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Nie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IV.1.5.) Wymaga się złożenia oferty wariantowej: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Nie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Dopuszcza się złożenie oferty wariantowej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Nie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IV.1.6) Przewidywana liczba wykonawców, którzy zostaną zaproszeni do udziału w postępowaniu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i/>
          <w:iCs/>
          <w:szCs w:val="24"/>
          <w:lang w:eastAsia="pl-PL"/>
        </w:rPr>
        <w:t xml:space="preserve">(przetarg ograniczony, negocjacje z ogłoszeniem, dialog konkurencyjny, partnerstwo innowacyjne)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Liczba wykonawców  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Przewidywana minimalna liczba wykonawców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Maksymalna liczba wykonawców  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Kryteria selekcji wykonawców: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IV.1.7) Informacje na temat umowy ramowej lub dynamicznego systemu zakupów: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Umowa ramowa będzie zawarta: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Czy przewiduje się ograniczenie liczby uczestników umowy ramowej: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Przewidziana maksymalna liczba uczestników umowy ramowej: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Zamówienie obejmuje ustanowienie dynamicznego systemu zakupów: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IV.1.8) Aukcja elektroniczna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Przewidziane jest przeprowadzenie aukcji elektronicznej </w:t>
      </w:r>
      <w:r w:rsidRPr="00F51B2E">
        <w:rPr>
          <w:rFonts w:eastAsia="Times New Roman" w:cs="Times New Roman"/>
          <w:i/>
          <w:iCs/>
          <w:szCs w:val="24"/>
          <w:lang w:eastAsia="pl-PL"/>
        </w:rPr>
        <w:t xml:space="preserve">(przetarg nieograniczony, przetarg ograniczony, negocjacje z ogłoszeniem) </w:t>
      </w:r>
      <w:r w:rsidRPr="00F51B2E">
        <w:rPr>
          <w:rFonts w:eastAsia="Times New Roman" w:cs="Times New Roman"/>
          <w:szCs w:val="24"/>
          <w:lang w:eastAsia="pl-PL"/>
        </w:rPr>
        <w:t xml:space="preserve">Nie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Należy podać adres strony internetowej, na której aukcja będzie prowadzona: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lastRenderedPageBreak/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Należy wskazać elementy, których wartości będą przedmiotem aukcji elektronicznej: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Przewiduje się ograniczenia co do przedstawionych wartości, wynikające z opisu przedmiotu zamówienia: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Informacje dotyczące przebiegu aukcji elektronicznej: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Wymagania dotyczące rejestracji i identyfikacji wykonawców w aukcji elektronicznej: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Informacje o liczbie etapów aukcji elektronicznej i czasie ich trwania: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  <w:t xml:space="preserve">Czas trwania: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Warunki zamknięcia aukcji elektronicznej: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IV.2) KRYTERIA OCENY OFERT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IV.2.1) Kryteria oceny ofert: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IV.2.2) Kryteria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  <w:gridCol w:w="1016"/>
      </w:tblGrid>
      <w:tr w:rsidR="00F51B2E" w:rsidRPr="00F51B2E" w:rsidTr="00F51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B2E" w:rsidRPr="00F51B2E" w:rsidRDefault="00F51B2E" w:rsidP="00F51B2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51B2E">
              <w:rPr>
                <w:rFonts w:eastAsia="Times New Roman" w:cs="Times New Roman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B2E" w:rsidRPr="00F51B2E" w:rsidRDefault="00F51B2E" w:rsidP="00F51B2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51B2E">
              <w:rPr>
                <w:rFonts w:eastAsia="Times New Roman" w:cs="Times New Roman"/>
                <w:szCs w:val="24"/>
                <w:lang w:eastAsia="pl-PL"/>
              </w:rPr>
              <w:t>Znaczenie</w:t>
            </w:r>
          </w:p>
        </w:tc>
      </w:tr>
      <w:tr w:rsidR="00F51B2E" w:rsidRPr="00F51B2E" w:rsidTr="00F51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B2E" w:rsidRPr="00F51B2E" w:rsidRDefault="00F51B2E" w:rsidP="00F51B2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51B2E">
              <w:rPr>
                <w:rFonts w:eastAsia="Times New Roman" w:cs="Times New Roman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B2E" w:rsidRPr="00F51B2E" w:rsidRDefault="00F51B2E" w:rsidP="00F51B2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51B2E">
              <w:rPr>
                <w:rFonts w:eastAsia="Times New Roman" w:cs="Times New Roman"/>
                <w:szCs w:val="24"/>
                <w:lang w:eastAsia="pl-PL"/>
              </w:rPr>
              <w:t>60,00</w:t>
            </w:r>
          </w:p>
        </w:tc>
      </w:tr>
      <w:tr w:rsidR="00F51B2E" w:rsidRPr="00F51B2E" w:rsidTr="00F51B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B2E" w:rsidRPr="00F51B2E" w:rsidRDefault="00F51B2E" w:rsidP="00F51B2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51B2E">
              <w:rPr>
                <w:rFonts w:eastAsia="Times New Roman" w:cs="Times New Roman"/>
                <w:szCs w:val="24"/>
                <w:lang w:eastAsia="pl-PL"/>
              </w:rPr>
              <w:t xml:space="preserve">2) Czas realizacji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B2E" w:rsidRPr="00F51B2E" w:rsidRDefault="00F51B2E" w:rsidP="00F51B2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F51B2E">
              <w:rPr>
                <w:rFonts w:eastAsia="Times New Roman" w:cs="Times New Roman"/>
                <w:szCs w:val="24"/>
                <w:lang w:eastAsia="pl-PL"/>
              </w:rPr>
              <w:t>40,00</w:t>
            </w:r>
          </w:p>
        </w:tc>
      </w:tr>
    </w:tbl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IV.2.3) Zastosowanie procedury, o której mowa w art. 24aa ust. 1 ustawy Pzp </w:t>
      </w:r>
      <w:r w:rsidRPr="00F51B2E">
        <w:rPr>
          <w:rFonts w:eastAsia="Times New Roman" w:cs="Times New Roman"/>
          <w:szCs w:val="24"/>
          <w:lang w:eastAsia="pl-PL"/>
        </w:rPr>
        <w:t xml:space="preserve">(przetarg nieograniczony)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Tak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IV.3) Negocjacje z ogłoszeniem, dialog konkurencyjny, partnerstwo innowacyjne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IV.3.1) Informacje na temat negocjacji z ogłoszeniem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Minimalne wymagania, które muszą spełniać wszystkie oferty: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Przewidziany jest podział negocjacji na etapy w celu ograniczenia liczby ofert: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Należy podać informacje na temat etapów negocjacji (w tym liczbę etapów):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Informacje dodatkowe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IV.3.2) Informacje na temat dialogu konkurencyjnego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Opis potrzeb i wymagań zamawiającego lub informacja o sposobie uzyskania tego opisu: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lastRenderedPageBreak/>
        <w:br/>
        <w:t xml:space="preserve">Wstępny harmonogram postępowania: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Podział dialogu na etapy w celu ograniczenia liczby rozwiązań: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Należy podać informacje na temat etapów dialogu: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IV.3.3) Informacje na temat partnerstwa innowacyjnego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Informacje dodatkowe: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IV.4) Licytacja elektroniczna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Adres strony internetowej, na której będzie prowadzona licytacja elektroniczna: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Informacje o liczbie etapów licytacji elektronicznej i czasie ich trwania: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Czas trwania: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Termin składania wniosków o dopuszczenie do udziału w licytacji elektronicznej: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Data: godzina: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Termin otwarcia licytacji elektronicznej: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t xml:space="preserve">Termin i warunki zamknięcia licytacji elektronicznej: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  <w:t xml:space="preserve">Wymagania dotyczące zabezpieczenia należytego wykonania umowy: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lang w:eastAsia="pl-PL"/>
        </w:rPr>
        <w:br/>
        <w:t xml:space="preserve">Informacje dodatkowe: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b/>
          <w:bCs/>
          <w:szCs w:val="24"/>
          <w:lang w:eastAsia="pl-PL"/>
        </w:rPr>
        <w:t>IV.5) ZMIANA UMOWY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51B2E">
        <w:rPr>
          <w:rFonts w:eastAsia="Times New Roman" w:cs="Times New Roman"/>
          <w:szCs w:val="24"/>
          <w:lang w:eastAsia="pl-PL"/>
        </w:rPr>
        <w:t xml:space="preserve"> Nie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Należy wskazać zakres, charakter zmian oraz warunki wprowadzenia zmian: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IV.6) INFORMACJE ADMINISTRACYJNE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IV.6.1) Sposób udostępniania informacji o charakterze poufnym </w:t>
      </w:r>
      <w:r w:rsidRPr="00F51B2E">
        <w:rPr>
          <w:rFonts w:eastAsia="Times New Roman" w:cs="Times New Roman"/>
          <w:i/>
          <w:iCs/>
          <w:szCs w:val="24"/>
          <w:lang w:eastAsia="pl-PL"/>
        </w:rPr>
        <w:t xml:space="preserve">(jeżeli dotyczy):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Środki służące ochronie informacji o charakterze poufnym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IV.6.2) Termin składania ofert lub wniosków o dopuszczenie do udziału w postępowaniu: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Data: 15.12.2020, godzina: 14:00,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Wskazać powody: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51B2E">
        <w:rPr>
          <w:rFonts w:eastAsia="Times New Roman" w:cs="Times New Roman"/>
          <w:szCs w:val="24"/>
          <w:lang w:eastAsia="pl-PL"/>
        </w:rPr>
        <w:br/>
        <w:t xml:space="preserve">&gt;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 xml:space="preserve">IV.6.3) Termin związania ofertą: </w:t>
      </w:r>
      <w:r w:rsidRPr="00F51B2E">
        <w:rPr>
          <w:rFonts w:eastAsia="Times New Roman" w:cs="Times New Roman"/>
          <w:szCs w:val="24"/>
          <w:lang w:eastAsia="pl-PL"/>
        </w:rPr>
        <w:t xml:space="preserve">do: okres w dniach: 30 (od ostatecznego terminu składania ofert)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F51B2E">
        <w:rPr>
          <w:rFonts w:eastAsia="Times New Roman" w:cs="Times New Roman"/>
          <w:szCs w:val="24"/>
          <w:lang w:eastAsia="pl-PL"/>
        </w:rPr>
        <w:t xml:space="preserve"> Nie </w:t>
      </w:r>
      <w:r w:rsidRPr="00F51B2E">
        <w:rPr>
          <w:rFonts w:eastAsia="Times New Roman" w:cs="Times New Roman"/>
          <w:szCs w:val="24"/>
          <w:lang w:eastAsia="pl-PL"/>
        </w:rPr>
        <w:br/>
      </w:r>
      <w:r w:rsidRPr="00F51B2E">
        <w:rPr>
          <w:rFonts w:eastAsia="Times New Roman" w:cs="Times New Roman"/>
          <w:b/>
          <w:bCs/>
          <w:szCs w:val="24"/>
          <w:lang w:eastAsia="pl-PL"/>
        </w:rPr>
        <w:t>IV.6.5) Informacje dodatkowe:</w:t>
      </w:r>
      <w:r w:rsidRPr="00F51B2E">
        <w:rPr>
          <w:rFonts w:eastAsia="Times New Roman" w:cs="Times New Roman"/>
          <w:szCs w:val="24"/>
          <w:lang w:eastAsia="pl-PL"/>
        </w:rPr>
        <w:t xml:space="preserve"> </w:t>
      </w:r>
      <w:r w:rsidRPr="00F51B2E">
        <w:rPr>
          <w:rFonts w:eastAsia="Times New Roman" w:cs="Times New Roman"/>
          <w:szCs w:val="24"/>
          <w:lang w:eastAsia="pl-PL"/>
        </w:rPr>
        <w:br/>
      </w:r>
    </w:p>
    <w:p w:rsidR="00F51B2E" w:rsidRPr="00F51B2E" w:rsidRDefault="00F51B2E" w:rsidP="00F51B2E">
      <w:pPr>
        <w:spacing w:line="240" w:lineRule="auto"/>
        <w:jc w:val="center"/>
        <w:rPr>
          <w:rFonts w:eastAsia="Times New Roman" w:cs="Times New Roman"/>
          <w:szCs w:val="24"/>
          <w:lang w:eastAsia="pl-PL"/>
        </w:rPr>
      </w:pPr>
      <w:r w:rsidRPr="00F51B2E">
        <w:rPr>
          <w:rFonts w:eastAsia="Times New Roman" w:cs="Times New Roman"/>
          <w:szCs w:val="24"/>
          <w:u w:val="single"/>
          <w:lang w:eastAsia="pl-PL"/>
        </w:rPr>
        <w:t xml:space="preserve">ZAŁĄCZNIK I - INFORMACJE DOTYCZĄCE OFERT CZĘŚCIOWYCH </w:t>
      </w: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F51B2E" w:rsidRPr="00F51B2E" w:rsidRDefault="00F51B2E" w:rsidP="00F51B2E">
      <w:pPr>
        <w:spacing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F51B2E" w:rsidRPr="00F51B2E" w:rsidRDefault="00F51B2E" w:rsidP="00F51B2E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p w:rsidR="00F51B2E" w:rsidRPr="00F51B2E" w:rsidRDefault="00F51B2E" w:rsidP="00F51B2E">
      <w:pPr>
        <w:spacing w:after="240" w:line="240" w:lineRule="auto"/>
        <w:jc w:val="left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51B2E" w:rsidRPr="00F51B2E" w:rsidTr="00F51B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1B2E" w:rsidRPr="00F51B2E" w:rsidRDefault="00F51B2E" w:rsidP="00F51B2E">
            <w:pPr>
              <w:spacing w:after="240" w:line="240" w:lineRule="auto"/>
              <w:jc w:val="left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:rsidR="00F51B2E" w:rsidRPr="00F51B2E" w:rsidRDefault="00F51B2E" w:rsidP="00F51B2E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51B2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51B2E" w:rsidRPr="00F51B2E" w:rsidRDefault="00F51B2E" w:rsidP="00F51B2E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51B2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F51B2E" w:rsidRPr="00F51B2E" w:rsidRDefault="00F51B2E" w:rsidP="00F51B2E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F51B2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60196" w:rsidRDefault="00860196">
      <w:bookmarkStart w:id="0" w:name="_GoBack"/>
      <w:bookmarkEnd w:id="0"/>
    </w:p>
    <w:sectPr w:rsidR="008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24"/>
    <w:rsid w:val="00082D80"/>
    <w:rsid w:val="00841526"/>
    <w:rsid w:val="00860196"/>
    <w:rsid w:val="00996824"/>
    <w:rsid w:val="00F51B2E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1E04F-E5FD-4228-8A7B-1A01A1A1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51B2E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51B2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51B2E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51B2E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0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8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9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2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3674</Words>
  <Characters>22044</Characters>
  <Application>Microsoft Office Word</Application>
  <DocSecurity>0</DocSecurity>
  <Lines>183</Lines>
  <Paragraphs>51</Paragraphs>
  <ScaleCrop>false</ScaleCrop>
  <Company>Microsoft</Company>
  <LinksUpToDate>false</LinksUpToDate>
  <CharactersWithSpaces>25667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2</cp:revision>
  <dcterms:created xsi:type="dcterms:W3CDTF">2020-12-08T08:48:00Z</dcterms:created>
  <dcterms:modified xsi:type="dcterms:W3CDTF">2020-12-08T08:48:00Z</dcterms:modified>
</cp:coreProperties>
</file>